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11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4"/>
        <w:gridCol w:w="8119"/>
      </w:tblGrid>
      <w:tr w:rsidR="00AF73BF" w:rsidRPr="00050DCE" w14:paraId="08655F53" w14:textId="77777777" w:rsidTr="00107A3B">
        <w:tc>
          <w:tcPr>
            <w:tcW w:w="1560" w:type="dxa"/>
            <w:vAlign w:val="center"/>
          </w:tcPr>
          <w:p w14:paraId="75D0D546" w14:textId="77777777" w:rsidR="00AF73BF" w:rsidRPr="00050DCE" w:rsidRDefault="00AF73BF" w:rsidP="00107A3B">
            <w:pPr>
              <w:spacing w:line="276" w:lineRule="auto"/>
              <w:ind w:firstLine="3"/>
              <w:rPr>
                <w:rFonts w:eastAsia="Calibri" w:cs="Times New Roman"/>
                <w:lang w:val="de-DE"/>
              </w:rPr>
            </w:pPr>
            <w:r w:rsidRPr="00050DCE">
              <w:rPr>
                <w:rFonts w:eastAsia="Calibri" w:cs="Times New Roman"/>
                <w:noProof/>
                <w:color w:val="FF0000"/>
                <w:lang w:eastAsia="ru-RU"/>
              </w:rPr>
              <w:drawing>
                <wp:inline distT="0" distB="0" distL="0" distR="0" wp14:anchorId="4E7CC0E1" wp14:editId="230047FD">
                  <wp:extent cx="617864" cy="900000"/>
                  <wp:effectExtent l="0" t="0" r="0" b="0"/>
                  <wp:docPr id="1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9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3" r="8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6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vAlign w:val="center"/>
          </w:tcPr>
          <w:p w14:paraId="6792DE41" w14:textId="77777777" w:rsidR="00AF73BF" w:rsidRPr="00050DCE" w:rsidRDefault="00AF73BF" w:rsidP="00107A3B">
            <w:pPr>
              <w:spacing w:line="276" w:lineRule="auto"/>
              <w:ind w:firstLine="18"/>
              <w:jc w:val="center"/>
              <w:rPr>
                <w:rFonts w:eastAsia="Calibri" w:cs="Times New Roman"/>
                <w:lang w:val="de-DE"/>
              </w:rPr>
            </w:pPr>
            <w:r w:rsidRPr="00050DCE">
              <w:rPr>
                <w:rFonts w:eastAsia="Calibri" w:cs="Times New Roman"/>
                <w:b/>
                <w:i/>
                <w:color w:val="0033CC"/>
                <w:sz w:val="40"/>
                <w:szCs w:val="32"/>
              </w:rPr>
              <w:t>Н</w:t>
            </w:r>
            <w:r w:rsidRPr="00050DCE">
              <w:rPr>
                <w:rFonts w:eastAsia="Calibri" w:cs="Times New Roman"/>
                <w:bCs/>
                <w:i/>
                <w:color w:val="0033CC"/>
                <w:sz w:val="40"/>
                <w:szCs w:val="32"/>
              </w:rPr>
              <w:t>аучно-</w:t>
            </w:r>
            <w:r w:rsidRPr="00050DCE">
              <w:rPr>
                <w:rFonts w:eastAsia="Calibri" w:cs="Times New Roman"/>
                <w:b/>
                <w:i/>
                <w:color w:val="0033CC"/>
                <w:sz w:val="40"/>
                <w:szCs w:val="32"/>
              </w:rPr>
              <w:t>и</w:t>
            </w:r>
            <w:r w:rsidRPr="00050DCE">
              <w:rPr>
                <w:rFonts w:eastAsia="Calibri" w:cs="Times New Roman"/>
                <w:bCs/>
                <w:i/>
                <w:color w:val="0033CC"/>
                <w:sz w:val="40"/>
                <w:szCs w:val="32"/>
              </w:rPr>
              <w:t>сследовательский</w:t>
            </w:r>
            <w:r w:rsidRPr="00050DCE">
              <w:rPr>
                <w:rFonts w:eastAsia="Calibri" w:cs="Times New Roman"/>
                <w:color w:val="0033CC"/>
                <w:sz w:val="40"/>
                <w:szCs w:val="32"/>
              </w:rPr>
              <w:t xml:space="preserve"> </w:t>
            </w:r>
            <w:r w:rsidRPr="00050DCE">
              <w:rPr>
                <w:rFonts w:eastAsia="Calibri" w:cs="Times New Roman"/>
                <w:b/>
                <w:i/>
                <w:color w:val="0033CC"/>
                <w:sz w:val="40"/>
                <w:szCs w:val="32"/>
              </w:rPr>
              <w:t>ц</w:t>
            </w:r>
            <w:r w:rsidRPr="00050DCE">
              <w:rPr>
                <w:rFonts w:eastAsia="Calibri" w:cs="Times New Roman"/>
                <w:bCs/>
                <w:i/>
                <w:color w:val="0033CC"/>
                <w:sz w:val="40"/>
                <w:szCs w:val="32"/>
              </w:rPr>
              <w:t>ентр</w:t>
            </w:r>
            <w:r w:rsidRPr="00050DCE">
              <w:rPr>
                <w:rFonts w:eastAsia="Calibri" w:cs="Times New Roman"/>
                <w:bCs/>
                <w:color w:val="0033CC"/>
                <w:sz w:val="40"/>
                <w:szCs w:val="32"/>
              </w:rPr>
              <w:t xml:space="preserve"> </w:t>
            </w:r>
            <w:r w:rsidRPr="00050DCE">
              <w:rPr>
                <w:rFonts w:eastAsia="Calibri" w:cs="Times New Roman"/>
                <w:b/>
                <w:i/>
                <w:color w:val="CC0000"/>
                <w:sz w:val="48"/>
                <w:szCs w:val="40"/>
              </w:rPr>
              <w:t>Ста</w:t>
            </w:r>
            <w:r w:rsidRPr="00050DCE">
              <w:rPr>
                <w:rFonts w:eastAsia="Calibri" w:cs="Times New Roman"/>
                <w:b/>
                <w:i/>
                <w:color w:val="0000FF"/>
                <w:sz w:val="48"/>
                <w:szCs w:val="40"/>
              </w:rPr>
              <w:t>Ди</w:t>
            </w:r>
            <w:r w:rsidRPr="00050DCE">
              <w:rPr>
                <w:rFonts w:eastAsia="Calibri" w:cs="Times New Roman"/>
                <w:b/>
                <w:i/>
                <w:color w:val="CC0000"/>
                <w:sz w:val="48"/>
                <w:szCs w:val="40"/>
              </w:rPr>
              <w:t>О</w:t>
            </w:r>
          </w:p>
        </w:tc>
      </w:tr>
      <w:tr w:rsidR="00AF73BF" w:rsidRPr="00050DCE" w14:paraId="33316930" w14:textId="77777777" w:rsidTr="00107A3B">
        <w:trPr>
          <w:trHeight w:val="902"/>
        </w:trPr>
        <w:tc>
          <w:tcPr>
            <w:tcW w:w="9782" w:type="dxa"/>
            <w:gridSpan w:val="2"/>
            <w:vAlign w:val="center"/>
          </w:tcPr>
          <w:p w14:paraId="3406A25C" w14:textId="77777777" w:rsidR="00AF73BF" w:rsidRPr="00050DCE" w:rsidRDefault="00AF73BF" w:rsidP="00107A3B">
            <w:pPr>
              <w:spacing w:line="276" w:lineRule="auto"/>
              <w:ind w:firstLine="0"/>
              <w:jc w:val="center"/>
              <w:rPr>
                <w:rFonts w:eastAsia="Arial" w:cs="Times New Roman"/>
                <w:i/>
                <w:iCs/>
                <w:sz w:val="20"/>
                <w:szCs w:val="20"/>
              </w:rPr>
            </w:pPr>
            <w:r w:rsidRPr="00050DCE">
              <w:rPr>
                <w:rFonts w:eastAsia="Arial" w:cs="Times New Roman"/>
                <w:i/>
                <w:iCs/>
                <w:sz w:val="20"/>
                <w:szCs w:val="20"/>
              </w:rPr>
              <w:t xml:space="preserve">Свидетельство СРО «АПОЭК» «Проектировщики оборонного и энергетического комплексов». </w:t>
            </w:r>
          </w:p>
          <w:p w14:paraId="7D8F6787" w14:textId="77777777" w:rsidR="00AF73BF" w:rsidRPr="00050DCE" w:rsidRDefault="00AF73BF" w:rsidP="00107A3B">
            <w:pPr>
              <w:spacing w:line="276" w:lineRule="auto"/>
              <w:ind w:firstLine="0"/>
              <w:jc w:val="center"/>
              <w:rPr>
                <w:rFonts w:eastAsia="Calibri" w:cs="Times New Roman"/>
                <w:i/>
                <w:iCs/>
                <w:sz w:val="20"/>
                <w:szCs w:val="20"/>
              </w:rPr>
            </w:pPr>
            <w:r w:rsidRPr="00050DCE">
              <w:rPr>
                <w:rFonts w:eastAsia="Arial" w:cs="Times New Roman"/>
                <w:i/>
                <w:iCs/>
                <w:sz w:val="20"/>
                <w:szCs w:val="20"/>
              </w:rPr>
              <w:t>Номер решения о приеме в члены СРО № 06-ПСС-38/2018</w:t>
            </w:r>
            <w:r w:rsidRPr="00050DCE">
              <w:rPr>
                <w:rFonts w:eastAsia="Calibri" w:cs="Times New Roman"/>
                <w:i/>
                <w:iCs/>
                <w:sz w:val="20"/>
                <w:szCs w:val="20"/>
              </w:rPr>
              <w:t xml:space="preserve"> от 20.06.2018 г.</w:t>
            </w:r>
          </w:p>
          <w:p w14:paraId="0183AA85" w14:textId="77777777" w:rsidR="00AF73BF" w:rsidRPr="00050DCE" w:rsidRDefault="00AF73BF" w:rsidP="00243E84">
            <w:pPr>
              <w:spacing w:line="276" w:lineRule="auto"/>
              <w:ind w:left="-141" w:firstLine="283"/>
              <w:rPr>
                <w:rFonts w:eastAsia="Calibri" w:cs="Times New Roman"/>
                <w:u w:val="single"/>
                <w:lang w:val="de-DE"/>
              </w:rPr>
            </w:pPr>
            <w:r w:rsidRPr="00050DCE">
              <w:rPr>
                <w:rFonts w:eastAsia="Calibri" w:cs="Times New Roman"/>
                <w:b/>
                <w:sz w:val="20"/>
                <w:szCs w:val="20"/>
                <w:u w:val="single"/>
                <w:lang w:val="de-DE"/>
              </w:rPr>
              <w:t xml:space="preserve">123098, </w:t>
            </w:r>
            <w:r w:rsidRPr="00050DCE">
              <w:rPr>
                <w:rFonts w:eastAsia="Calibri" w:cs="Times New Roman"/>
                <w:b/>
                <w:sz w:val="20"/>
                <w:szCs w:val="20"/>
                <w:u w:val="single"/>
              </w:rPr>
              <w:t>Москва</w:t>
            </w:r>
            <w:r w:rsidRPr="00050DCE">
              <w:rPr>
                <w:rFonts w:eastAsia="Calibri" w:cs="Times New Roman"/>
                <w:b/>
                <w:sz w:val="20"/>
                <w:szCs w:val="20"/>
                <w:u w:val="single"/>
                <w:lang w:val="de-DE"/>
              </w:rPr>
              <w:t xml:space="preserve">, </w:t>
            </w:r>
            <w:r w:rsidRPr="00050DCE">
              <w:rPr>
                <w:rFonts w:eastAsia="Calibri" w:cs="Times New Roman"/>
                <w:b/>
                <w:sz w:val="20"/>
                <w:szCs w:val="20"/>
                <w:u w:val="single"/>
              </w:rPr>
              <w:t>пл</w:t>
            </w:r>
            <w:r w:rsidRPr="00050DCE">
              <w:rPr>
                <w:rFonts w:eastAsia="Calibri" w:cs="Times New Roman"/>
                <w:b/>
                <w:sz w:val="20"/>
                <w:szCs w:val="20"/>
                <w:u w:val="single"/>
                <w:lang w:val="de-DE"/>
              </w:rPr>
              <w:t xml:space="preserve">. </w:t>
            </w:r>
            <w:r w:rsidRPr="00050DCE">
              <w:rPr>
                <w:rFonts w:eastAsia="Calibri" w:cs="Times New Roman"/>
                <w:b/>
                <w:sz w:val="20"/>
                <w:szCs w:val="20"/>
                <w:u w:val="single"/>
              </w:rPr>
              <w:t>акад</w:t>
            </w:r>
            <w:r w:rsidRPr="00050DCE">
              <w:rPr>
                <w:rFonts w:eastAsia="Calibri" w:cs="Times New Roman"/>
                <w:b/>
                <w:sz w:val="20"/>
                <w:szCs w:val="20"/>
                <w:u w:val="single"/>
                <w:lang w:val="de-DE"/>
              </w:rPr>
              <w:t xml:space="preserve">. </w:t>
            </w:r>
            <w:r w:rsidRPr="00050DCE">
              <w:rPr>
                <w:rFonts w:eastAsia="Calibri" w:cs="Times New Roman"/>
                <w:b/>
                <w:sz w:val="20"/>
                <w:szCs w:val="20"/>
                <w:u w:val="single"/>
              </w:rPr>
              <w:t>Курчатова</w:t>
            </w:r>
            <w:r w:rsidRPr="00050DCE">
              <w:rPr>
                <w:rFonts w:eastAsia="Calibri" w:cs="Times New Roman"/>
                <w:b/>
                <w:sz w:val="20"/>
                <w:szCs w:val="20"/>
                <w:u w:val="single"/>
                <w:lang w:val="de-DE"/>
              </w:rPr>
              <w:t xml:space="preserve">, 1, </w:t>
            </w:r>
            <w:r w:rsidRPr="00050DCE">
              <w:rPr>
                <w:rFonts w:eastAsia="Calibri" w:cs="Times New Roman"/>
                <w:b/>
                <w:sz w:val="20"/>
                <w:szCs w:val="20"/>
                <w:u w:val="single"/>
              </w:rPr>
              <w:t>т</w:t>
            </w:r>
            <w:r w:rsidRPr="00050DCE">
              <w:rPr>
                <w:rFonts w:eastAsia="Calibri" w:cs="Times New Roman"/>
                <w:b/>
                <w:sz w:val="20"/>
                <w:szCs w:val="20"/>
                <w:u w:val="single"/>
                <w:lang w:val="de-DE"/>
              </w:rPr>
              <w:t xml:space="preserve">. (499)706-8810, e-mail: </w:t>
            </w:r>
            <w:hyperlink r:id="rId10" w:history="1">
              <w:r w:rsidRPr="00050DCE">
                <w:rPr>
                  <w:rFonts w:eastAsia="Calibri" w:cs="Times New Roman"/>
                  <w:b/>
                  <w:i/>
                  <w:color w:val="0070C0"/>
                  <w:sz w:val="20"/>
                  <w:szCs w:val="20"/>
                  <w:u w:val="single"/>
                  <w:lang w:val="de-DE"/>
                </w:rPr>
                <w:t>stadyo@stadyo.ru</w:t>
              </w:r>
            </w:hyperlink>
            <w:r w:rsidRPr="00050DCE">
              <w:rPr>
                <w:rFonts w:eastAsia="Calibri" w:cs="Times New Roman"/>
                <w:b/>
                <w:sz w:val="20"/>
                <w:szCs w:val="20"/>
                <w:u w:val="single"/>
                <w:lang w:val="de-DE"/>
              </w:rPr>
              <w:t xml:space="preserve">, Web-site: </w:t>
            </w:r>
            <w:r w:rsidRPr="00050DCE">
              <w:rPr>
                <w:rFonts w:eastAsia="Calibri" w:cs="Times New Roman"/>
                <w:b/>
                <w:i/>
                <w:color w:val="0070C0"/>
                <w:sz w:val="20"/>
                <w:szCs w:val="20"/>
                <w:u w:val="single"/>
                <w:lang w:val="de-DE"/>
              </w:rPr>
              <w:t>www.stadyo.ru</w:t>
            </w:r>
          </w:p>
        </w:tc>
      </w:tr>
    </w:tbl>
    <w:p w14:paraId="099D2B1C" w14:textId="77777777" w:rsidR="00AF73BF" w:rsidRPr="00AB7C10" w:rsidRDefault="00AF73BF" w:rsidP="002E4250">
      <w:pPr>
        <w:autoSpaceDE w:val="0"/>
        <w:autoSpaceDN w:val="0"/>
        <w:spacing w:line="240" w:lineRule="auto"/>
        <w:rPr>
          <w:rFonts w:eastAsia="Times New Roman" w:cs="Times New Roman"/>
          <w:spacing w:val="-3"/>
          <w:szCs w:val="24"/>
          <w:lang w:eastAsia="ru-RU"/>
        </w:rPr>
      </w:pPr>
    </w:p>
    <w:p w14:paraId="6D8B99E3" w14:textId="77777777" w:rsidR="00045A28" w:rsidRPr="00050DCE" w:rsidRDefault="00045A28" w:rsidP="00107A3B">
      <w:pPr>
        <w:autoSpaceDE w:val="0"/>
        <w:autoSpaceDN w:val="0"/>
        <w:ind w:firstLine="0"/>
        <w:rPr>
          <w:sz w:val="22"/>
          <w:u w:val="single"/>
        </w:rPr>
      </w:pPr>
      <w:r w:rsidRPr="00050DCE">
        <w:rPr>
          <w:sz w:val="22"/>
        </w:rPr>
        <w:t xml:space="preserve">Ивн. </w:t>
      </w:r>
      <w:r w:rsidRPr="00050DCE">
        <w:rPr>
          <w:sz w:val="22"/>
          <w:u w:val="single"/>
        </w:rPr>
        <w:t>№ 2020-МН-02 / 1601-1</w:t>
      </w:r>
    </w:p>
    <w:p w14:paraId="1F9B9151" w14:textId="77777777" w:rsidR="00AF73BF" w:rsidRPr="00050DCE" w:rsidRDefault="00AF73BF" w:rsidP="002E4250">
      <w:pPr>
        <w:autoSpaceDE w:val="0"/>
        <w:autoSpaceDN w:val="0"/>
        <w:spacing w:line="240" w:lineRule="auto"/>
        <w:rPr>
          <w:rFonts w:eastAsia="Times New Roman" w:cs="Times New Roman"/>
          <w:spacing w:val="-3"/>
          <w:szCs w:val="24"/>
          <w:lang w:eastAsia="ru-RU"/>
        </w:rPr>
      </w:pPr>
      <w:r w:rsidRPr="00050DCE">
        <w:rPr>
          <w:rFonts w:eastAsia="Times New Roman" w:cs="Times New Roman"/>
          <w:b/>
          <w:noProof/>
          <w:spacing w:val="-3"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5CD67CFD" wp14:editId="2B85EC13">
            <wp:simplePos x="0" y="0"/>
            <wp:positionH relativeFrom="column">
              <wp:posOffset>3227070</wp:posOffset>
            </wp:positionH>
            <wp:positionV relativeFrom="paragraph">
              <wp:posOffset>110490</wp:posOffset>
            </wp:positionV>
            <wp:extent cx="1814830" cy="1524000"/>
            <wp:effectExtent l="0" t="0" r="0" b="0"/>
            <wp:wrapNone/>
            <wp:docPr id="27" name="Рисунок 27" descr="Z:\WORK\Nagibovich\Уголок Бюрократа\Подписи\Подпись Белостоцкого\подпись Белостоцкого без фон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WORK\Nagibovich\Уголок Бюрократа\Подписи\Подпись Белостоцкого\подпись Белостоцкого без фона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28540" w14:textId="77777777" w:rsidR="002E4250" w:rsidRPr="00050DCE" w:rsidRDefault="002E4250" w:rsidP="002E4250">
      <w:pPr>
        <w:autoSpaceDE w:val="0"/>
        <w:autoSpaceDN w:val="0"/>
        <w:spacing w:line="240" w:lineRule="auto"/>
        <w:jc w:val="right"/>
        <w:rPr>
          <w:rFonts w:eastAsia="Times New Roman" w:cs="Times New Roman"/>
          <w:i/>
          <w:spacing w:val="-3"/>
          <w:szCs w:val="24"/>
          <w:lang w:eastAsia="ru-RU"/>
        </w:rPr>
      </w:pPr>
      <w:r w:rsidRPr="00050DCE">
        <w:rPr>
          <w:rFonts w:eastAsia="Times New Roman" w:cs="Times New Roman"/>
          <w:bCs/>
          <w:i/>
          <w:iCs/>
          <w:spacing w:val="-3"/>
          <w:szCs w:val="24"/>
          <w:lang w:eastAsia="ru-RU"/>
        </w:rPr>
        <w:t>“Утверждаю”</w:t>
      </w:r>
    </w:p>
    <w:p w14:paraId="7D5EC442" w14:textId="77777777" w:rsidR="002E4250" w:rsidRPr="00050DCE" w:rsidRDefault="002E4250" w:rsidP="002E4250">
      <w:pPr>
        <w:autoSpaceDE w:val="0"/>
        <w:autoSpaceDN w:val="0"/>
        <w:spacing w:line="240" w:lineRule="auto"/>
        <w:jc w:val="right"/>
        <w:rPr>
          <w:rFonts w:eastAsia="Times New Roman" w:cs="Times New Roman"/>
          <w:spacing w:val="-3"/>
          <w:szCs w:val="24"/>
          <w:lang w:eastAsia="ru-RU"/>
        </w:rPr>
      </w:pPr>
      <w:r w:rsidRPr="00050DCE">
        <w:rPr>
          <w:rFonts w:eastAsia="Times New Roman" w:cs="Times New Roman"/>
          <w:spacing w:val="-3"/>
          <w:szCs w:val="24"/>
          <w:lang w:eastAsia="ru-RU"/>
        </w:rPr>
        <w:t>Генеральный директор ЗАО НИЦ СтаДиО</w:t>
      </w:r>
    </w:p>
    <w:p w14:paraId="379C1A47" w14:textId="77777777" w:rsidR="002E4250" w:rsidRPr="00050DCE" w:rsidRDefault="002E4250" w:rsidP="002E4250">
      <w:pPr>
        <w:autoSpaceDE w:val="0"/>
        <w:autoSpaceDN w:val="0"/>
        <w:spacing w:line="240" w:lineRule="auto"/>
        <w:jc w:val="right"/>
        <w:rPr>
          <w:rFonts w:eastAsia="Times New Roman" w:cs="Times New Roman"/>
          <w:spacing w:val="-3"/>
          <w:szCs w:val="24"/>
          <w:lang w:eastAsia="ru-RU"/>
        </w:rPr>
      </w:pPr>
    </w:p>
    <w:p w14:paraId="7AA8EAD5" w14:textId="77777777" w:rsidR="002E4250" w:rsidRPr="00050DCE" w:rsidRDefault="00045A28" w:rsidP="002E4250">
      <w:pPr>
        <w:autoSpaceDE w:val="0"/>
        <w:autoSpaceDN w:val="0"/>
        <w:spacing w:line="240" w:lineRule="auto"/>
        <w:rPr>
          <w:rFonts w:eastAsia="Times New Roman" w:cs="Times New Roman"/>
          <w:spacing w:val="-3"/>
          <w:sz w:val="16"/>
          <w:szCs w:val="16"/>
          <w:lang w:eastAsia="ru-RU"/>
        </w:rPr>
      </w:pPr>
      <w:r w:rsidRPr="00050DCE">
        <w:rPr>
          <w:rFonts w:eastAsia="Times New Roman" w:cs="Times New Roman"/>
          <w:b/>
          <w:noProof/>
          <w:spacing w:val="-3"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4BBE5989" wp14:editId="607DC54B">
            <wp:simplePos x="0" y="0"/>
            <wp:positionH relativeFrom="column">
              <wp:posOffset>3691890</wp:posOffset>
            </wp:positionH>
            <wp:positionV relativeFrom="paragraph">
              <wp:posOffset>69215</wp:posOffset>
            </wp:positionV>
            <wp:extent cx="1371600" cy="1404620"/>
            <wp:effectExtent l="0" t="0" r="0" b="0"/>
            <wp:wrapNone/>
            <wp:docPr id="6" name="Рисунок 6" descr="Z:\WORK\Nagibovich\Уголок Бюрократа\Печать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WORK\Nagibovich\Уголок Бюрократа\Печать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66376">
                      <a:off x="0" y="0"/>
                      <a:ext cx="137160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5F3CD" w14:textId="77777777" w:rsidR="002E4250" w:rsidRPr="00050DCE" w:rsidRDefault="002E4250" w:rsidP="002E4250">
      <w:pPr>
        <w:autoSpaceDE w:val="0"/>
        <w:autoSpaceDN w:val="0"/>
        <w:spacing w:line="240" w:lineRule="auto"/>
        <w:jc w:val="right"/>
        <w:rPr>
          <w:rFonts w:eastAsia="Times New Roman" w:cs="Times New Roman"/>
          <w:spacing w:val="-3"/>
          <w:szCs w:val="24"/>
          <w:lang w:eastAsia="ru-RU"/>
        </w:rPr>
      </w:pPr>
      <w:r w:rsidRPr="00050DCE">
        <w:rPr>
          <w:rFonts w:eastAsia="Times New Roman" w:cs="Times New Roman"/>
          <w:spacing w:val="-3"/>
          <w:szCs w:val="24"/>
          <w:lang w:eastAsia="ru-RU"/>
        </w:rPr>
        <w:t>_____________</w:t>
      </w:r>
      <w:r w:rsidRPr="00050DCE">
        <w:rPr>
          <w:rFonts w:eastAsia="Times New Roman" w:cs="Times New Roman"/>
          <w:b/>
          <w:bCs/>
          <w:i/>
          <w:iCs/>
          <w:spacing w:val="-3"/>
          <w:szCs w:val="24"/>
          <w:lang w:eastAsia="ru-RU"/>
        </w:rPr>
        <w:t>А.М. Белостоцкий</w:t>
      </w:r>
    </w:p>
    <w:p w14:paraId="3FA6D438" w14:textId="77777777" w:rsidR="002E4250" w:rsidRPr="00050DCE" w:rsidRDefault="002E4250" w:rsidP="002E4250">
      <w:pPr>
        <w:autoSpaceDE w:val="0"/>
        <w:autoSpaceDN w:val="0"/>
        <w:spacing w:line="240" w:lineRule="auto"/>
        <w:jc w:val="right"/>
        <w:rPr>
          <w:rFonts w:eastAsia="Times New Roman" w:cs="Times New Roman"/>
          <w:spacing w:val="-3"/>
          <w:szCs w:val="24"/>
          <w:lang w:eastAsia="ru-RU"/>
        </w:rPr>
      </w:pPr>
      <w:r w:rsidRPr="00050DCE">
        <w:rPr>
          <w:rFonts w:eastAsia="Times New Roman" w:cs="Times New Roman"/>
          <w:spacing w:val="-3"/>
          <w:szCs w:val="24"/>
          <w:lang w:eastAsia="ru-RU"/>
        </w:rPr>
        <w:t>“___” ___________________20</w:t>
      </w:r>
      <w:r w:rsidR="00045A28" w:rsidRPr="00050DCE">
        <w:rPr>
          <w:rFonts w:eastAsia="Times New Roman" w:cs="Times New Roman"/>
          <w:spacing w:val="-3"/>
          <w:szCs w:val="24"/>
          <w:lang w:eastAsia="ru-RU"/>
        </w:rPr>
        <w:t>20</w:t>
      </w:r>
      <w:r w:rsidRPr="00050DCE">
        <w:rPr>
          <w:rFonts w:eastAsia="Times New Roman" w:cs="Times New Roman"/>
          <w:spacing w:val="-3"/>
          <w:szCs w:val="24"/>
          <w:lang w:eastAsia="ru-RU"/>
        </w:rPr>
        <w:t xml:space="preserve"> г.</w:t>
      </w:r>
    </w:p>
    <w:p w14:paraId="7E282C86" w14:textId="77777777" w:rsidR="002E4250" w:rsidRPr="00050DCE" w:rsidRDefault="002E4250" w:rsidP="002E4250">
      <w:pPr>
        <w:autoSpaceDE w:val="0"/>
        <w:autoSpaceDN w:val="0"/>
        <w:spacing w:line="240" w:lineRule="auto"/>
        <w:rPr>
          <w:rFonts w:eastAsia="Times New Roman" w:cs="Times New Roman"/>
          <w:spacing w:val="-3"/>
          <w:szCs w:val="24"/>
          <w:lang w:eastAsia="ru-RU"/>
        </w:rPr>
      </w:pPr>
    </w:p>
    <w:p w14:paraId="66411C1F" w14:textId="77777777" w:rsidR="002E4250" w:rsidRPr="00050DCE" w:rsidRDefault="002E4250" w:rsidP="002E4250">
      <w:pPr>
        <w:autoSpaceDE w:val="0"/>
        <w:autoSpaceDN w:val="0"/>
        <w:spacing w:line="240" w:lineRule="auto"/>
        <w:jc w:val="center"/>
        <w:rPr>
          <w:rFonts w:eastAsia="Times New Roman" w:cs="Times New Roman"/>
          <w:b/>
          <w:spacing w:val="-3"/>
          <w:sz w:val="28"/>
          <w:szCs w:val="28"/>
          <w:lang w:eastAsia="ru-RU"/>
        </w:rPr>
      </w:pPr>
    </w:p>
    <w:p w14:paraId="6AE0AC72" w14:textId="77777777" w:rsidR="002E4250" w:rsidRPr="00050DCE" w:rsidRDefault="002E4250" w:rsidP="002E4250">
      <w:pPr>
        <w:autoSpaceDE w:val="0"/>
        <w:autoSpaceDN w:val="0"/>
        <w:spacing w:line="240" w:lineRule="auto"/>
        <w:jc w:val="center"/>
        <w:rPr>
          <w:rFonts w:eastAsia="Times New Roman" w:cs="Times New Roman"/>
          <w:b/>
          <w:spacing w:val="-3"/>
          <w:sz w:val="28"/>
          <w:szCs w:val="28"/>
          <w:lang w:eastAsia="ru-RU"/>
        </w:rPr>
      </w:pPr>
    </w:p>
    <w:p w14:paraId="484493CA" w14:textId="77777777" w:rsidR="00EE0D4B" w:rsidRPr="00050DCE" w:rsidRDefault="00EE0D4B" w:rsidP="002E4250">
      <w:pPr>
        <w:autoSpaceDE w:val="0"/>
        <w:autoSpaceDN w:val="0"/>
        <w:spacing w:line="240" w:lineRule="auto"/>
        <w:jc w:val="center"/>
        <w:rPr>
          <w:rFonts w:eastAsia="Times New Roman" w:cs="Times New Roman"/>
          <w:b/>
          <w:spacing w:val="-3"/>
          <w:sz w:val="28"/>
          <w:szCs w:val="28"/>
          <w:lang w:eastAsia="ru-RU"/>
        </w:rPr>
      </w:pPr>
    </w:p>
    <w:p w14:paraId="09E68853" w14:textId="77777777" w:rsidR="00AF73BF" w:rsidRPr="00050DCE" w:rsidRDefault="00AF73BF" w:rsidP="002E4250">
      <w:pPr>
        <w:autoSpaceDE w:val="0"/>
        <w:autoSpaceDN w:val="0"/>
        <w:spacing w:line="240" w:lineRule="auto"/>
        <w:jc w:val="center"/>
        <w:rPr>
          <w:rFonts w:eastAsia="Times New Roman" w:cs="Times New Roman"/>
          <w:b/>
          <w:spacing w:val="-3"/>
          <w:sz w:val="28"/>
          <w:szCs w:val="28"/>
          <w:lang w:eastAsia="ru-RU"/>
        </w:rPr>
      </w:pPr>
    </w:p>
    <w:p w14:paraId="6C0886C1" w14:textId="77777777" w:rsidR="006059A8" w:rsidRPr="00050DCE" w:rsidRDefault="006059A8" w:rsidP="002E4250">
      <w:pPr>
        <w:autoSpaceDE w:val="0"/>
        <w:autoSpaceDN w:val="0"/>
        <w:spacing w:line="240" w:lineRule="auto"/>
        <w:jc w:val="center"/>
        <w:rPr>
          <w:rFonts w:eastAsia="Times New Roman" w:cs="Times New Roman"/>
          <w:b/>
          <w:spacing w:val="-3"/>
          <w:sz w:val="28"/>
          <w:szCs w:val="28"/>
          <w:lang w:eastAsia="ru-RU"/>
        </w:rPr>
      </w:pPr>
    </w:p>
    <w:p w14:paraId="1E269992" w14:textId="77777777" w:rsidR="00AF73BF" w:rsidRPr="00050DCE" w:rsidRDefault="00AF73BF" w:rsidP="00714650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b/>
          <w:spacing w:val="-3"/>
          <w:sz w:val="32"/>
          <w:szCs w:val="28"/>
          <w:lang w:eastAsia="ru-RU"/>
        </w:rPr>
      </w:pPr>
      <w:r w:rsidRPr="00050DCE">
        <w:rPr>
          <w:rFonts w:eastAsia="Times New Roman" w:cs="Times New Roman"/>
          <w:b/>
          <w:spacing w:val="-3"/>
          <w:sz w:val="32"/>
          <w:szCs w:val="28"/>
          <w:lang w:eastAsia="ru-RU"/>
        </w:rPr>
        <w:t>ЗАКЛЮЧЕНИЕ</w:t>
      </w:r>
    </w:p>
    <w:p w14:paraId="49DE2877" w14:textId="77777777" w:rsidR="00AF73BF" w:rsidRPr="00050DCE" w:rsidRDefault="00AF73BF" w:rsidP="002E4250">
      <w:pPr>
        <w:autoSpaceDE w:val="0"/>
        <w:autoSpaceDN w:val="0"/>
        <w:spacing w:line="240" w:lineRule="auto"/>
        <w:jc w:val="center"/>
        <w:rPr>
          <w:rFonts w:eastAsia="Times New Roman" w:cs="Times New Roman"/>
          <w:b/>
          <w:spacing w:val="-3"/>
          <w:sz w:val="28"/>
          <w:szCs w:val="28"/>
          <w:lang w:eastAsia="ru-RU"/>
        </w:rPr>
      </w:pPr>
    </w:p>
    <w:p w14:paraId="6AC3406F" w14:textId="77777777" w:rsidR="004A4B2F" w:rsidRPr="00261132" w:rsidRDefault="004A4B2F" w:rsidP="004A4B2F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b/>
          <w:spacing w:val="-3"/>
          <w:sz w:val="28"/>
          <w:szCs w:val="28"/>
          <w:lang w:eastAsia="ru-RU"/>
        </w:rPr>
      </w:pPr>
      <w:r>
        <w:rPr>
          <w:rFonts w:eastAsia="Times New Roman" w:cs="Times New Roman"/>
          <w:b/>
          <w:spacing w:val="-3"/>
          <w:sz w:val="28"/>
          <w:szCs w:val="28"/>
          <w:lang w:eastAsia="ru-RU"/>
        </w:rPr>
        <w:t xml:space="preserve">по научно-техническому сопровождению проектирования </w:t>
      </w:r>
      <w:r w:rsidRPr="00261132">
        <w:rPr>
          <w:rFonts w:eastAsia="Times New Roman" w:cs="Times New Roman"/>
          <w:b/>
          <w:spacing w:val="-3"/>
          <w:sz w:val="28"/>
          <w:szCs w:val="28"/>
          <w:lang w:eastAsia="ru-RU"/>
        </w:rPr>
        <w:t>объекта: «Центр строительства крупнотоннажных морских сооружений (ЦСКМС). Цех сборки модулей ВС №107»</w:t>
      </w:r>
    </w:p>
    <w:p w14:paraId="5F8BCF0B" w14:textId="77777777" w:rsidR="00AF73BF" w:rsidRPr="00050DCE" w:rsidRDefault="00AF73BF" w:rsidP="00107A3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b/>
          <w:spacing w:val="-3"/>
          <w:sz w:val="28"/>
          <w:szCs w:val="28"/>
          <w:lang w:eastAsia="ru-RU"/>
        </w:rPr>
      </w:pPr>
    </w:p>
    <w:p w14:paraId="1192C858" w14:textId="77777777" w:rsidR="002E4250" w:rsidRPr="00050DCE" w:rsidRDefault="002E4250" w:rsidP="008267B6">
      <w:pPr>
        <w:autoSpaceDE w:val="0"/>
        <w:autoSpaceDN w:val="0"/>
        <w:spacing w:line="240" w:lineRule="auto"/>
        <w:jc w:val="center"/>
        <w:rPr>
          <w:rFonts w:eastAsia="Times New Roman" w:cs="Times New Roman"/>
          <w:spacing w:val="-3"/>
          <w:szCs w:val="24"/>
          <w:lang w:eastAsia="ru-RU"/>
        </w:rPr>
      </w:pPr>
    </w:p>
    <w:p w14:paraId="471C884C" w14:textId="77777777" w:rsidR="00973882" w:rsidRPr="00050DCE" w:rsidRDefault="00973882" w:rsidP="002E4250">
      <w:pPr>
        <w:tabs>
          <w:tab w:val="left" w:pos="0"/>
        </w:tabs>
        <w:jc w:val="center"/>
        <w:rPr>
          <w:rFonts w:eastAsia="Times New Roman" w:cs="Times New Roman"/>
          <w:spacing w:val="-3"/>
          <w:szCs w:val="24"/>
          <w:lang w:eastAsia="ru-RU"/>
        </w:rPr>
      </w:pPr>
    </w:p>
    <w:p w14:paraId="2CA5AB85" w14:textId="77777777" w:rsidR="00107A3B" w:rsidRPr="00050DCE" w:rsidRDefault="00107A3B" w:rsidP="002E4250">
      <w:pPr>
        <w:tabs>
          <w:tab w:val="left" w:pos="0"/>
        </w:tabs>
        <w:jc w:val="center"/>
        <w:rPr>
          <w:rFonts w:eastAsia="Times New Roman" w:cs="Times New Roman"/>
          <w:spacing w:val="-3"/>
          <w:szCs w:val="24"/>
          <w:lang w:eastAsia="ru-RU"/>
        </w:rPr>
      </w:pPr>
    </w:p>
    <w:p w14:paraId="6AB1D3F9" w14:textId="77777777" w:rsidR="00107A3B" w:rsidRPr="00050DCE" w:rsidRDefault="00107A3B" w:rsidP="002E4250">
      <w:pPr>
        <w:tabs>
          <w:tab w:val="left" w:pos="0"/>
        </w:tabs>
        <w:jc w:val="center"/>
        <w:rPr>
          <w:rFonts w:eastAsia="Times New Roman" w:cs="Times New Roman"/>
          <w:spacing w:val="-3"/>
          <w:szCs w:val="24"/>
          <w:lang w:eastAsia="ru-RU"/>
        </w:rPr>
      </w:pPr>
    </w:p>
    <w:p w14:paraId="431DDC50" w14:textId="77777777" w:rsidR="00107A3B" w:rsidRPr="00050DCE" w:rsidRDefault="00107A3B" w:rsidP="002E4250">
      <w:pPr>
        <w:tabs>
          <w:tab w:val="left" w:pos="0"/>
        </w:tabs>
        <w:jc w:val="center"/>
        <w:rPr>
          <w:rFonts w:eastAsia="Times New Roman" w:cs="Times New Roman"/>
          <w:spacing w:val="-3"/>
          <w:szCs w:val="24"/>
          <w:lang w:eastAsia="ru-RU"/>
        </w:rPr>
      </w:pPr>
    </w:p>
    <w:p w14:paraId="6B99AF45" w14:textId="77777777" w:rsidR="00107A3B" w:rsidRPr="00050DCE" w:rsidRDefault="00107A3B" w:rsidP="002E4250">
      <w:pPr>
        <w:tabs>
          <w:tab w:val="left" w:pos="0"/>
        </w:tabs>
        <w:jc w:val="center"/>
        <w:rPr>
          <w:rFonts w:eastAsia="Times New Roman" w:cs="Times New Roman"/>
          <w:spacing w:val="-3"/>
          <w:szCs w:val="24"/>
          <w:lang w:eastAsia="ru-RU"/>
        </w:rPr>
      </w:pPr>
    </w:p>
    <w:p w14:paraId="01E5CB7A" w14:textId="77777777" w:rsidR="00C9640C" w:rsidRPr="00050DCE" w:rsidRDefault="00C9640C" w:rsidP="00C9640C">
      <w:pPr>
        <w:spacing w:line="240" w:lineRule="auto"/>
        <w:jc w:val="right"/>
        <w:rPr>
          <w:rFonts w:eastAsia="Times New Roman" w:cs="Times New Roman"/>
          <w:szCs w:val="24"/>
          <w:lang w:eastAsia="ru-RU"/>
        </w:rPr>
      </w:pPr>
      <w:r w:rsidRPr="00050DCE">
        <w:rPr>
          <w:rFonts w:eastAsia="Times New Roman" w:cs="Times New Roman"/>
          <w:szCs w:val="24"/>
          <w:lang w:eastAsia="ru-RU"/>
        </w:rPr>
        <w:t>Руководитель работы</w:t>
      </w:r>
    </w:p>
    <w:p w14:paraId="67BBBFE4" w14:textId="77777777" w:rsidR="00C9640C" w:rsidRPr="00050DCE" w:rsidRDefault="00C9640C" w:rsidP="00C9640C">
      <w:pPr>
        <w:spacing w:line="240" w:lineRule="auto"/>
        <w:jc w:val="right"/>
        <w:rPr>
          <w:rFonts w:eastAsia="Times New Roman" w:cs="Times New Roman"/>
          <w:szCs w:val="24"/>
          <w:lang w:eastAsia="ru-RU"/>
        </w:rPr>
      </w:pPr>
      <w:r w:rsidRPr="00050DCE">
        <w:rPr>
          <w:rFonts w:eastAsia="Times New Roman" w:cs="Times New Roman"/>
          <w:szCs w:val="24"/>
          <w:lang w:eastAsia="ru-RU"/>
        </w:rPr>
        <w:t xml:space="preserve">член-корр. РААСН, проф., докт. техн. наук </w:t>
      </w:r>
    </w:p>
    <w:p w14:paraId="28BD6CFE" w14:textId="77777777" w:rsidR="00C9640C" w:rsidRPr="00050DCE" w:rsidRDefault="00C9640C" w:rsidP="00C9640C">
      <w:pPr>
        <w:spacing w:line="240" w:lineRule="auto"/>
        <w:jc w:val="right"/>
        <w:rPr>
          <w:rFonts w:eastAsia="Times New Roman" w:cs="Times New Roman"/>
          <w:b/>
          <w:i/>
          <w:szCs w:val="24"/>
          <w:lang w:eastAsia="ru-RU"/>
        </w:rPr>
      </w:pPr>
      <w:r w:rsidRPr="00050DCE">
        <w:rPr>
          <w:rFonts w:eastAsia="Times New Roman" w:cs="Times New Roman"/>
          <w:b/>
          <w:i/>
          <w:szCs w:val="24"/>
          <w:lang w:eastAsia="ru-RU"/>
        </w:rPr>
        <w:t>А. М. Белостоцкий</w:t>
      </w:r>
    </w:p>
    <w:p w14:paraId="060B0A9E" w14:textId="77777777" w:rsidR="00C9640C" w:rsidRPr="00050DCE" w:rsidRDefault="00C9640C" w:rsidP="00C9640C">
      <w:pPr>
        <w:spacing w:line="240" w:lineRule="auto"/>
        <w:jc w:val="right"/>
        <w:rPr>
          <w:rFonts w:eastAsia="Times New Roman" w:cs="Times New Roman"/>
          <w:b/>
          <w:i/>
          <w:szCs w:val="24"/>
          <w:lang w:eastAsia="ru-RU"/>
        </w:rPr>
      </w:pPr>
    </w:p>
    <w:p w14:paraId="70A307AB" w14:textId="77777777" w:rsidR="00C9640C" w:rsidRPr="00050DCE" w:rsidRDefault="00C9640C" w:rsidP="00C9640C">
      <w:pPr>
        <w:spacing w:line="240" w:lineRule="auto"/>
        <w:jc w:val="right"/>
        <w:rPr>
          <w:rFonts w:eastAsia="Times New Roman" w:cs="Times New Roman"/>
          <w:szCs w:val="24"/>
          <w:lang w:eastAsia="ru-RU"/>
        </w:rPr>
      </w:pPr>
      <w:r w:rsidRPr="00050DCE">
        <w:rPr>
          <w:rFonts w:eastAsia="Times New Roman" w:cs="Times New Roman"/>
          <w:szCs w:val="24"/>
          <w:lang w:eastAsia="ru-RU"/>
        </w:rPr>
        <w:t>Отв. исполнитель</w:t>
      </w:r>
    </w:p>
    <w:p w14:paraId="396A14C5" w14:textId="77777777" w:rsidR="00C9640C" w:rsidRPr="00050DCE" w:rsidRDefault="00C9640C" w:rsidP="00C9640C">
      <w:pPr>
        <w:spacing w:line="240" w:lineRule="auto"/>
        <w:jc w:val="right"/>
        <w:rPr>
          <w:rFonts w:eastAsia="Times New Roman" w:cs="Times New Roman"/>
          <w:b/>
          <w:i/>
          <w:szCs w:val="24"/>
          <w:lang w:eastAsia="ru-RU"/>
        </w:rPr>
      </w:pPr>
      <w:r w:rsidRPr="00050DCE">
        <w:rPr>
          <w:rFonts w:eastAsia="Times New Roman" w:cs="Times New Roman"/>
          <w:szCs w:val="24"/>
          <w:lang w:eastAsia="ru-RU"/>
        </w:rPr>
        <w:t xml:space="preserve">канд. техн. наук </w:t>
      </w:r>
      <w:r w:rsidRPr="00050DCE">
        <w:rPr>
          <w:rFonts w:eastAsia="Times New Roman" w:cs="Times New Roman"/>
          <w:b/>
          <w:i/>
          <w:szCs w:val="24"/>
          <w:lang w:eastAsia="ru-RU"/>
        </w:rPr>
        <w:t>А.С. Павлов</w:t>
      </w:r>
    </w:p>
    <w:p w14:paraId="35ABA7E7" w14:textId="77777777" w:rsidR="00C9640C" w:rsidRPr="00050DCE" w:rsidRDefault="00C9640C" w:rsidP="00C9640C">
      <w:pPr>
        <w:spacing w:line="240" w:lineRule="auto"/>
        <w:jc w:val="right"/>
        <w:rPr>
          <w:rFonts w:eastAsia="Times New Roman" w:cs="Times New Roman"/>
          <w:b/>
          <w:bCs/>
          <w:i/>
          <w:iCs/>
          <w:szCs w:val="24"/>
          <w:lang w:eastAsia="ru-RU"/>
        </w:rPr>
      </w:pPr>
    </w:p>
    <w:p w14:paraId="155516B2" w14:textId="77777777" w:rsidR="00C9640C" w:rsidRPr="00050DCE" w:rsidRDefault="00C9640C" w:rsidP="00C9640C">
      <w:pPr>
        <w:spacing w:line="240" w:lineRule="auto"/>
        <w:jc w:val="right"/>
        <w:rPr>
          <w:rFonts w:eastAsia="Times New Roman" w:cs="Times New Roman"/>
          <w:szCs w:val="24"/>
          <w:lang w:eastAsia="ru-RU"/>
        </w:rPr>
      </w:pPr>
      <w:r w:rsidRPr="00050DCE">
        <w:rPr>
          <w:rFonts w:eastAsia="Times New Roman" w:cs="Times New Roman"/>
          <w:szCs w:val="24"/>
          <w:lang w:eastAsia="ru-RU"/>
        </w:rPr>
        <w:t>Исполнители</w:t>
      </w:r>
    </w:p>
    <w:p w14:paraId="7C5472F7" w14:textId="77777777" w:rsidR="00C9640C" w:rsidRPr="00050DCE" w:rsidRDefault="00C9640C" w:rsidP="00C9640C">
      <w:pPr>
        <w:spacing w:line="240" w:lineRule="auto"/>
        <w:jc w:val="right"/>
        <w:rPr>
          <w:rFonts w:eastAsia="Times New Roman" w:cs="Times New Roman"/>
          <w:b/>
          <w:i/>
          <w:szCs w:val="24"/>
          <w:lang w:eastAsia="ru-RU"/>
        </w:rPr>
      </w:pPr>
      <w:r w:rsidRPr="00050DCE">
        <w:rPr>
          <w:rFonts w:eastAsia="Times New Roman" w:cs="Times New Roman"/>
          <w:szCs w:val="24"/>
          <w:lang w:eastAsia="ru-RU"/>
        </w:rPr>
        <w:t>канд. техн. наук</w:t>
      </w:r>
      <w:r w:rsidRPr="00050DCE">
        <w:rPr>
          <w:rFonts w:eastAsia="Times New Roman" w:cs="Times New Roman"/>
          <w:b/>
          <w:i/>
          <w:szCs w:val="24"/>
          <w:lang w:eastAsia="ru-RU"/>
        </w:rPr>
        <w:t xml:space="preserve"> А.И. Нагибович</w:t>
      </w:r>
    </w:p>
    <w:p w14:paraId="4ECB78CC" w14:textId="77777777" w:rsidR="00C9640C" w:rsidRPr="00050DCE" w:rsidRDefault="00C9640C" w:rsidP="00C9640C">
      <w:pPr>
        <w:spacing w:line="240" w:lineRule="auto"/>
        <w:jc w:val="right"/>
        <w:rPr>
          <w:rFonts w:eastAsia="Times New Roman" w:cs="Times New Roman"/>
          <w:b/>
          <w:bCs/>
          <w:i/>
          <w:iCs/>
          <w:szCs w:val="24"/>
          <w:lang w:eastAsia="ru-RU"/>
        </w:rPr>
      </w:pPr>
      <w:r w:rsidRPr="00050DCE">
        <w:rPr>
          <w:rFonts w:eastAsia="Times New Roman" w:cs="Times New Roman"/>
          <w:b/>
          <w:i/>
          <w:szCs w:val="24"/>
          <w:lang w:eastAsia="ru-RU"/>
        </w:rPr>
        <w:t>Д.С. Дмитриев</w:t>
      </w:r>
    </w:p>
    <w:p w14:paraId="6EE608BE" w14:textId="77777777" w:rsidR="00C9640C" w:rsidRPr="00050DCE" w:rsidRDefault="00C9640C" w:rsidP="00C9640C">
      <w:pPr>
        <w:spacing w:line="240" w:lineRule="auto"/>
        <w:rPr>
          <w:rFonts w:eastAsia="Times New Roman" w:cs="Times New Roman"/>
          <w:b/>
          <w:spacing w:val="-3"/>
          <w:szCs w:val="24"/>
          <w:lang w:eastAsia="ru-RU"/>
        </w:rPr>
      </w:pPr>
    </w:p>
    <w:p w14:paraId="09EA4AAD" w14:textId="77777777" w:rsidR="00EE0D4B" w:rsidRPr="00050DCE" w:rsidRDefault="00EE0D4B" w:rsidP="002E4250">
      <w:pPr>
        <w:spacing w:line="240" w:lineRule="auto"/>
        <w:rPr>
          <w:rFonts w:eastAsia="Times New Roman" w:cs="Times New Roman"/>
          <w:b/>
          <w:spacing w:val="-3"/>
          <w:szCs w:val="24"/>
          <w:lang w:eastAsia="ru-RU"/>
        </w:rPr>
        <w:sectPr w:rsidR="00EE0D4B" w:rsidRPr="00050DCE" w:rsidSect="00AB3E0F"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D9CB640" w14:textId="77777777" w:rsidR="00DC1D89" w:rsidRPr="00050DCE" w:rsidRDefault="00DC1D89" w:rsidP="00240121">
      <w:pPr>
        <w:pStyle w:val="1"/>
        <w:numPr>
          <w:ilvl w:val="0"/>
          <w:numId w:val="0"/>
        </w:numPr>
        <w:ind w:left="709"/>
      </w:pPr>
      <w:bookmarkStart w:id="0" w:name="_Toc38047135"/>
      <w:r w:rsidRPr="00050DCE">
        <w:lastRenderedPageBreak/>
        <w:t>Введение</w:t>
      </w:r>
      <w:bookmarkEnd w:id="0"/>
    </w:p>
    <w:p w14:paraId="200873BE" w14:textId="77777777" w:rsidR="003E58CC" w:rsidRPr="00050DCE" w:rsidRDefault="00DC1D89" w:rsidP="00DC1D89">
      <w:r w:rsidRPr="00050DCE">
        <w:t xml:space="preserve">Настоящее Заключение </w:t>
      </w:r>
      <w:r w:rsidR="00107A3B" w:rsidRPr="00050DCE">
        <w:t xml:space="preserve">составлено </w:t>
      </w:r>
      <w:r w:rsidRPr="00050DCE">
        <w:t xml:space="preserve">в рамках научно-технического сопровождения проектирования </w:t>
      </w:r>
      <w:r w:rsidR="00045A28" w:rsidRPr="00050DCE">
        <w:t xml:space="preserve">объекта – </w:t>
      </w:r>
      <w:r w:rsidR="00D32CE9" w:rsidRPr="00050DCE">
        <w:t>«Центр строительства крупнотоннажных морских сооружений (ЦСКМС). Цех сборки модулей ВС №107», расположенного в с. Белокаменка, Мурманская область,</w:t>
      </w:r>
      <w:r w:rsidR="00045A28" w:rsidRPr="00050DCE">
        <w:t xml:space="preserve"> </w:t>
      </w:r>
      <w:r w:rsidR="0051214A" w:rsidRPr="00050DCE">
        <w:t xml:space="preserve">по договору </w:t>
      </w:r>
      <w:r w:rsidR="00D32CE9" w:rsidRPr="00050DCE">
        <w:t xml:space="preserve">№ 2019-КОНАР-44 от 23.12.2019 </w:t>
      </w:r>
      <w:r w:rsidR="00FE345F" w:rsidRPr="00050DCE">
        <w:t>между</w:t>
      </w:r>
      <w:r w:rsidRPr="00050DCE">
        <w:t xml:space="preserve"> ЗАО «Научно-исследовательский центр СтаДиО»</w:t>
      </w:r>
      <w:r w:rsidR="00FE345F" w:rsidRPr="00050DCE">
        <w:t xml:space="preserve"> </w:t>
      </w:r>
      <w:r w:rsidR="00107A3B" w:rsidRPr="00050DCE">
        <w:t>(НИЦ СтаДиО)</w:t>
      </w:r>
      <w:r w:rsidR="006059A8" w:rsidRPr="00050DCE">
        <w:t xml:space="preserve"> </w:t>
      </w:r>
      <w:r w:rsidR="00FE345F" w:rsidRPr="00050DCE">
        <w:t xml:space="preserve">и </w:t>
      </w:r>
      <w:r w:rsidR="00D32CE9" w:rsidRPr="00050DCE">
        <w:t>АО</w:t>
      </w:r>
      <w:r w:rsidR="00045A28" w:rsidRPr="00050DCE">
        <w:t xml:space="preserve"> «</w:t>
      </w:r>
      <w:r w:rsidR="00D32CE9" w:rsidRPr="00050DCE">
        <w:t>КОНАР</w:t>
      </w:r>
      <w:r w:rsidR="00045A28" w:rsidRPr="00050DCE">
        <w:t>»</w:t>
      </w:r>
      <w:r w:rsidRPr="00050DCE">
        <w:t>.</w:t>
      </w:r>
      <w:r w:rsidR="00681811" w:rsidRPr="00050DCE">
        <w:t xml:space="preserve"> </w:t>
      </w:r>
    </w:p>
    <w:p w14:paraId="7F4D063A" w14:textId="77777777" w:rsidR="00DC1D89" w:rsidRPr="00050DCE" w:rsidRDefault="00DC1D89" w:rsidP="00DC1D89">
      <w:r w:rsidRPr="00050DCE">
        <w:t xml:space="preserve">При </w:t>
      </w:r>
      <w:r w:rsidR="001D575E" w:rsidRPr="00050DCE">
        <w:t>разработке</w:t>
      </w:r>
      <w:r w:rsidRPr="00050DCE">
        <w:t xml:space="preserve"> настоящего Заключения была использована следующая техническая и нормативная документация:</w:t>
      </w:r>
    </w:p>
    <w:p w14:paraId="48F4E6D7" w14:textId="78154CEE" w:rsidR="00AC541D" w:rsidRPr="00050DCE" w:rsidRDefault="00AC541D" w:rsidP="00D32CE9">
      <w:pPr>
        <w:pStyle w:val="aa"/>
        <w:numPr>
          <w:ilvl w:val="0"/>
          <w:numId w:val="14"/>
        </w:numPr>
        <w:tabs>
          <w:tab w:val="left" w:pos="1134"/>
        </w:tabs>
        <w:spacing w:after="120"/>
        <w:ind w:left="0" w:firstLine="709"/>
      </w:pPr>
      <w:r w:rsidRPr="00050DCE">
        <w:t xml:space="preserve">Научно-технический отчет </w:t>
      </w:r>
      <w:r w:rsidR="00107A3B" w:rsidRPr="00050DCE">
        <w:t xml:space="preserve">ЗАО НИЦ СтаДиО </w:t>
      </w:r>
      <w:r w:rsidR="00D32CE9" w:rsidRPr="00050DCE">
        <w:t>«Уточненные расчетные исследования системы «основание – фундаменты – надземные конструкции» объекта: «Центр строительства крупнотоннажных морских сооружений (ЦСКМС). Цех сборки модулей ВС №107»</w:t>
      </w:r>
      <w:r w:rsidR="00791888">
        <w:t>, Москва, 2020</w:t>
      </w:r>
      <w:r w:rsidR="006059A8" w:rsidRPr="00050DCE">
        <w:t xml:space="preserve"> </w:t>
      </w:r>
      <w:r w:rsidR="004E7B19">
        <w:t>г</w:t>
      </w:r>
      <w:r w:rsidRPr="00050DCE">
        <w:t>.</w:t>
      </w:r>
    </w:p>
    <w:p w14:paraId="7648A509" w14:textId="5F3C6AB0" w:rsidR="00240121" w:rsidRPr="00050DCE" w:rsidRDefault="00EE004E" w:rsidP="00EE004E">
      <w:pPr>
        <w:pStyle w:val="aa"/>
        <w:numPr>
          <w:ilvl w:val="0"/>
          <w:numId w:val="14"/>
        </w:numPr>
        <w:ind w:left="0" w:firstLine="709"/>
      </w:pPr>
      <w:r w:rsidRPr="00050DCE">
        <w:t>«Центр строительства крупнотоннажных морских сооружений (ЦСКМС). Цех сборки модулей ВС №107». 2.660-КМ2-1 (КМ1). Проектная документация. Конструктивные решения. Расчеты. ООО ПБ «ТЕХНО-ПАРК». Екатеринбург. 2020 г.</w:t>
      </w:r>
      <w:r w:rsidR="00240121" w:rsidRPr="00050DCE">
        <w:t xml:space="preserve"> </w:t>
      </w:r>
    </w:p>
    <w:p w14:paraId="5BF04FCA" w14:textId="0DA216BA" w:rsidR="00EE004E" w:rsidRPr="00050DCE" w:rsidRDefault="00EE004E" w:rsidP="00E7708A">
      <w:pPr>
        <w:pStyle w:val="aa"/>
        <w:numPr>
          <w:ilvl w:val="0"/>
          <w:numId w:val="14"/>
        </w:numPr>
        <w:spacing w:after="120"/>
        <w:ind w:left="0" w:firstLine="709"/>
      </w:pPr>
      <w:r w:rsidRPr="00050DCE">
        <w:t>«Центр строительства крупнотоннажных морских сооружений (ЦСКМС). Цех сборки модулей ВС №107». 2.660-КМ2-1 (КМ1). Проектная документация. Конструктивные решения. Расчеты на прогрессирующее обрушение. ООО ПБ «ТЕХНО-ПАРК». Екатеринбург. 2020 г.</w:t>
      </w:r>
      <w:r w:rsidR="00E7708A" w:rsidRPr="0044513A">
        <w:t xml:space="preserve"> </w:t>
      </w:r>
    </w:p>
    <w:p w14:paraId="2D31EC99" w14:textId="5950CFDF" w:rsidR="007E44F2" w:rsidRPr="00050DCE" w:rsidRDefault="00D32CE9" w:rsidP="00D32CE9">
      <w:pPr>
        <w:pStyle w:val="aa"/>
        <w:numPr>
          <w:ilvl w:val="0"/>
          <w:numId w:val="14"/>
        </w:numPr>
        <w:tabs>
          <w:tab w:val="left" w:pos="1134"/>
        </w:tabs>
        <w:spacing w:after="120"/>
        <w:ind w:left="0" w:firstLine="709"/>
      </w:pPr>
      <w:bookmarkStart w:id="1" w:name="_Ref31884766"/>
      <w:r w:rsidRPr="00050DCE">
        <w:t>Комплекс для изготовления оснований гравитационного типа и интеграции модулей верхних строений</w:t>
      </w:r>
      <w:r w:rsidR="007E44F2" w:rsidRPr="00050DCE">
        <w:t>.</w:t>
      </w:r>
      <w:bookmarkEnd w:id="1"/>
      <w:r w:rsidRPr="00050DCE">
        <w:t xml:space="preserve"> Технический отчёт об инженерно-геологических изыскания. Ленморниипроект. 2018 г.</w:t>
      </w:r>
      <w:r w:rsidR="00240121" w:rsidRPr="00050DCE">
        <w:t xml:space="preserve"> </w:t>
      </w:r>
    </w:p>
    <w:p w14:paraId="6F4E78DB" w14:textId="19090788" w:rsidR="00D32CE9" w:rsidRPr="00050DCE" w:rsidRDefault="00956A9F" w:rsidP="00D32CE9">
      <w:pPr>
        <w:pStyle w:val="aa"/>
        <w:numPr>
          <w:ilvl w:val="0"/>
          <w:numId w:val="14"/>
        </w:numPr>
        <w:tabs>
          <w:tab w:val="left" w:pos="1134"/>
        </w:tabs>
        <w:spacing w:after="120"/>
        <w:ind w:left="0" w:firstLine="709"/>
      </w:pPr>
      <w:r w:rsidRPr="00050DCE">
        <w:t xml:space="preserve">Проектная документация. </w:t>
      </w:r>
      <w:r w:rsidR="00D32CE9" w:rsidRPr="00050DCE">
        <w:t>Центр строительства крупнотоннажных морских сооружений (ЦСКМС). Цех сборки модулей ВС №107». Основные несущие конструкции каркаса. ЦСКМС-ВС1-РД-002.4-КМ1. Техно-Парк. Екатеринбург. 2019 г.</w:t>
      </w:r>
    </w:p>
    <w:p w14:paraId="307F4A24" w14:textId="4D9903EA" w:rsidR="00D32CE9" w:rsidRPr="00050DCE" w:rsidRDefault="00D32CE9" w:rsidP="005C63F2">
      <w:pPr>
        <w:pStyle w:val="aa"/>
        <w:numPr>
          <w:ilvl w:val="0"/>
          <w:numId w:val="14"/>
        </w:numPr>
        <w:tabs>
          <w:tab w:val="left" w:pos="1134"/>
        </w:tabs>
        <w:spacing w:after="120"/>
        <w:ind w:left="0" w:firstLine="709"/>
      </w:pPr>
      <w:r w:rsidRPr="00050DCE">
        <w:t>Проектная документация. Центр строительства крупнотоннажных морских сооружений (ЦСКМС). Цех сборки модулей ВС №107».</w:t>
      </w:r>
      <w:r w:rsidR="005C63F2" w:rsidRPr="00050DCE">
        <w:t xml:space="preserve"> Фундаменты. ЦСКМС-ВС1-РД-002.4-КЖ-01</w:t>
      </w:r>
    </w:p>
    <w:p w14:paraId="1E4C262A" w14:textId="3F58ED46" w:rsidR="00240121" w:rsidRPr="00050DCE" w:rsidRDefault="00DC1D89" w:rsidP="00240121">
      <w:pPr>
        <w:pStyle w:val="aa"/>
        <w:numPr>
          <w:ilvl w:val="0"/>
          <w:numId w:val="14"/>
        </w:numPr>
        <w:tabs>
          <w:tab w:val="left" w:pos="1134"/>
        </w:tabs>
        <w:spacing w:after="120"/>
        <w:ind w:left="0" w:firstLine="777"/>
      </w:pPr>
      <w:r w:rsidRPr="00050DCE">
        <w:t>Д</w:t>
      </w:r>
      <w:r w:rsidR="008A609D" w:rsidRPr="00050DCE">
        <w:t>ействующие нормативные своды правил на нагрузки и воздействия и проектирование конструкций</w:t>
      </w:r>
      <w:r w:rsidRPr="00050DCE">
        <w:t>.</w:t>
      </w:r>
    </w:p>
    <w:p w14:paraId="6A60DFFD" w14:textId="77777777" w:rsidR="007E44F2" w:rsidRPr="00050DCE" w:rsidRDefault="007E44F2">
      <w:r w:rsidRPr="00050DCE">
        <w:br w:type="page"/>
      </w:r>
    </w:p>
    <w:p w14:paraId="217DD8BC" w14:textId="77777777" w:rsidR="005C63F2" w:rsidRPr="00050DCE" w:rsidRDefault="005C63F2" w:rsidP="005C63F2">
      <w:pPr>
        <w:pStyle w:val="1"/>
      </w:pPr>
      <w:bookmarkStart w:id="2" w:name="_Toc34979063"/>
      <w:bookmarkStart w:id="3" w:name="_Ref36378416"/>
      <w:bookmarkStart w:id="4" w:name="_Toc37851514"/>
      <w:bookmarkStart w:id="5" w:name="_Toc38047136"/>
      <w:r w:rsidRPr="00050DCE">
        <w:lastRenderedPageBreak/>
        <w:t>Исходные данные</w:t>
      </w:r>
      <w:bookmarkEnd w:id="2"/>
      <w:bookmarkEnd w:id="3"/>
      <w:bookmarkEnd w:id="4"/>
      <w:bookmarkEnd w:id="5"/>
    </w:p>
    <w:p w14:paraId="73F06661" w14:textId="77777777" w:rsidR="005C63F2" w:rsidRPr="00050DCE" w:rsidRDefault="005C63F2" w:rsidP="005C63F2">
      <w:r w:rsidRPr="00050DCE">
        <w:t xml:space="preserve">Район строительства объекта – с. Белокаменка, Мурманская область. </w:t>
      </w:r>
    </w:p>
    <w:p w14:paraId="68949F61" w14:textId="77777777" w:rsidR="005C63F2" w:rsidRPr="00050DCE" w:rsidRDefault="005C63F2" w:rsidP="005C63F2">
      <w:r w:rsidRPr="00050DCE">
        <w:t xml:space="preserve">Сооружение относится к нормальному уровню ответственности, класс сооружения — КС-2. Коэффициент надежности по ответственности — </w:t>
      </w:r>
      <w:r w:rsidRPr="00050DCE">
        <w:rPr>
          <w:rFonts w:cs="Times New Roman"/>
        </w:rPr>
        <w:t>γ</w:t>
      </w:r>
      <w:r w:rsidRPr="00050DCE">
        <w:rPr>
          <w:vertAlign w:val="subscript"/>
        </w:rPr>
        <w:t>n</w:t>
      </w:r>
      <w:r w:rsidRPr="00050DCE">
        <w:t xml:space="preserve"> = 1.0.</w:t>
      </w:r>
    </w:p>
    <w:p w14:paraId="28B34E17" w14:textId="77777777" w:rsidR="005C63F2" w:rsidRPr="00050DCE" w:rsidRDefault="005C63F2" w:rsidP="005C63F2">
      <w:r w:rsidRPr="00050DCE">
        <w:t>Снеговой район — V, нормативное значение веса снегового покрова — 0.25 т/м</w:t>
      </w:r>
      <w:r w:rsidRPr="00050DCE">
        <w:rPr>
          <w:vertAlign w:val="superscript"/>
        </w:rPr>
        <w:t>2</w:t>
      </w:r>
      <w:r w:rsidRPr="00050DCE">
        <w:t>.</w:t>
      </w:r>
    </w:p>
    <w:p w14:paraId="01C799E2" w14:textId="77777777" w:rsidR="005C63F2" w:rsidRPr="00050DCE" w:rsidRDefault="005C63F2" w:rsidP="005C63F2">
      <w:r w:rsidRPr="00050DCE">
        <w:t>Ветровой район — IV, нормативное значение ветрового давления — 0.048 т/м</w:t>
      </w:r>
      <w:r w:rsidRPr="00050DCE">
        <w:rPr>
          <w:vertAlign w:val="superscript"/>
        </w:rPr>
        <w:t>2</w:t>
      </w:r>
      <w:r w:rsidRPr="00050DCE">
        <w:t>, тип местности по п. 11.1.6 СП 20.13330.2016 на период нормальной эксплуатации — А</w:t>
      </w:r>
    </w:p>
    <w:p w14:paraId="61671830" w14:textId="77777777" w:rsidR="005C63F2" w:rsidRPr="00050DCE" w:rsidRDefault="005C63F2" w:rsidP="005C63F2">
      <w:r w:rsidRPr="00050DCE">
        <w:t>Сейсмичность площадки строительства по карте OCP-2015-A — 6 баллов.</w:t>
      </w:r>
    </w:p>
    <w:p w14:paraId="4B17E645" w14:textId="77777777" w:rsidR="005C63F2" w:rsidRPr="00050DCE" w:rsidRDefault="005C63F2" w:rsidP="005C63F2">
      <w:r w:rsidRPr="00050DCE">
        <w:t>Расчетная температура наружного воздуха наиболее холодных суток согласно СП 131.13330.2012 (с обеспеченностью 0,98) — минус 35 °С.</w:t>
      </w:r>
    </w:p>
    <w:p w14:paraId="6EE9C712" w14:textId="77777777" w:rsidR="005C63F2" w:rsidRPr="00050DCE" w:rsidRDefault="005C63F2" w:rsidP="005C63F2"/>
    <w:p w14:paraId="1986EDDC" w14:textId="77777777" w:rsidR="005C63F2" w:rsidRPr="00050DCE" w:rsidRDefault="005C63F2" w:rsidP="005C63F2">
      <w:pPr>
        <w:pStyle w:val="2"/>
        <w:numPr>
          <w:ilvl w:val="1"/>
          <w:numId w:val="18"/>
        </w:numPr>
      </w:pPr>
      <w:bookmarkStart w:id="6" w:name="_Toc34979064"/>
      <w:bookmarkStart w:id="7" w:name="_Toc37851515"/>
      <w:bookmarkStart w:id="8" w:name="_Toc38047137"/>
      <w:r w:rsidRPr="00050DCE">
        <w:t>Конструктивные решения</w:t>
      </w:r>
      <w:bookmarkEnd w:id="6"/>
      <w:bookmarkEnd w:id="7"/>
      <w:bookmarkEnd w:id="8"/>
    </w:p>
    <w:p w14:paraId="685FCF2F" w14:textId="77777777" w:rsidR="005C63F2" w:rsidRPr="00050DCE" w:rsidRDefault="005C63F2" w:rsidP="005C63F2">
      <w:r w:rsidRPr="00050DCE">
        <w:t>В комплекте разработана часть несущих металлических конструкций каркаса здания окончательной сборки модулей ВС (цех № 107) в составе комплекса «Центр строительства крупнотоннажных морских сооружений (ЦCKMC). Комплекс для изготовления оснований гравитационного типа и интеграции модулей верхних строений».</w:t>
      </w:r>
    </w:p>
    <w:p w14:paraId="3E9C3C1B" w14:textId="77777777" w:rsidR="005C63F2" w:rsidRPr="00050DCE" w:rsidRDefault="005C63F2" w:rsidP="005C63F2">
      <w:r w:rsidRPr="00050DCE">
        <w:t>Здание цеха прямоугольной формы в плане имеет общие габариты в осях 1-25/A-E 280.0 х 335.5 м, высотой 92.0 м в коньке. Здание запроектировано единым температурным блоком с учетом влияния возникающих температурных воздействий, в соответствии с требованиями раздела 15 СП16.13330.2017.</w:t>
      </w:r>
    </w:p>
    <w:p w14:paraId="0ABA9F38" w14:textId="77777777" w:rsidR="005C63F2" w:rsidRPr="00050DCE" w:rsidRDefault="005C63F2" w:rsidP="005C63F2">
      <w:r w:rsidRPr="00050DCE">
        <w:t>Вдоль оси Е к зданию примыкает цех № 203 меньшей высоты, каркасы зданий независимы и разделены деформационным швом.</w:t>
      </w:r>
    </w:p>
    <w:p w14:paraId="347ADECB" w14:textId="77777777" w:rsidR="005C63F2" w:rsidRPr="00050DCE" w:rsidRDefault="005C63F2" w:rsidP="005C63F2">
      <w:r w:rsidRPr="00050DCE">
        <w:t>В торцах здания по осям 1, 25 расположены откатные ворота высотой 54.5 м в крайних пролетах А-Б, Д-Е и 69.5 м в пролетах Б-Д. По оси А, между осями 14-18, расположены откатные ворота высотой 41.0 м, а по оси Е, между осями 14-18 – ворота высотой 18.0 м.</w:t>
      </w:r>
    </w:p>
    <w:p w14:paraId="35B57B55" w14:textId="27D9902F" w:rsidR="005C63F2" w:rsidRDefault="005C63F2" w:rsidP="005C63F2">
      <w:r w:rsidRPr="00050DCE">
        <w:t>Конструктивная схема здания — каркасная. Каркас — металлический, рамно-связевой. Образован плоскими пятипролетными рамами, установленными в направлении цифровых осей с шагом 12.0 м, за исключением осей 14-18, где предусмотрен технологический проезд поперек пролетов через все здание, шириной 52 м.</w:t>
      </w:r>
    </w:p>
    <w:p w14:paraId="607D1EBC" w14:textId="77777777" w:rsidR="00C4314B" w:rsidRPr="00050DCE" w:rsidRDefault="00C4314B" w:rsidP="005C63F2"/>
    <w:p w14:paraId="72387EA6" w14:textId="77777777" w:rsidR="005C63F2" w:rsidRPr="00050DCE" w:rsidRDefault="005C63F2" w:rsidP="005C63F2">
      <w:pPr>
        <w:pStyle w:val="2"/>
        <w:numPr>
          <w:ilvl w:val="1"/>
          <w:numId w:val="18"/>
        </w:numPr>
      </w:pPr>
      <w:bookmarkStart w:id="9" w:name="_Toc37851516"/>
      <w:bookmarkStart w:id="10" w:name="_Toc38047138"/>
      <w:r w:rsidRPr="00050DCE">
        <w:t>Инженерно-геологические условия строительства</w:t>
      </w:r>
      <w:bookmarkEnd w:id="9"/>
      <w:bookmarkEnd w:id="10"/>
    </w:p>
    <w:p w14:paraId="7C5FA41B" w14:textId="77777777" w:rsidR="005C63F2" w:rsidRPr="00050DCE" w:rsidRDefault="005C63F2" w:rsidP="005C63F2">
      <w:r w:rsidRPr="00050DCE">
        <w:t>Согласно СП 14.13330.2014 участок относится к II категории инженерно-геологических условий.</w:t>
      </w:r>
    </w:p>
    <w:p w14:paraId="7C279F1C" w14:textId="77777777" w:rsidR="005C63F2" w:rsidRPr="00050DCE" w:rsidRDefault="005C63F2" w:rsidP="005C63F2">
      <w:r w:rsidRPr="00050DCE">
        <w:t xml:space="preserve">Отметки дна акватории в пределах участка изысканий составляют от 1.5 до –26.0 м. </w:t>
      </w:r>
    </w:p>
    <w:p w14:paraId="170FE664" w14:textId="77777777" w:rsidR="005C63F2" w:rsidRPr="00050DCE" w:rsidRDefault="005C63F2" w:rsidP="005C63F2">
      <w:r w:rsidRPr="00050DCE">
        <w:t>На поверхности осушки присутствуют скопления глыб и валунов различного диаметра.</w:t>
      </w:r>
    </w:p>
    <w:p w14:paraId="7FD202E8" w14:textId="77777777" w:rsidR="00C4314B" w:rsidRPr="00050DCE" w:rsidRDefault="00C4314B" w:rsidP="00C4314B">
      <w:r w:rsidRPr="00050DCE">
        <w:t>На основании геолого-литологического разреза, в соответствии с ГОСТ 25100-2011 «Грунты. Классификация», в пределах участка выделены в каждой подгруппе следующие инженерно-геологические элементы (ИГЭ) сверху-вниз:</w:t>
      </w:r>
    </w:p>
    <w:p w14:paraId="36C677AA" w14:textId="77777777" w:rsidR="00C4314B" w:rsidRPr="00050DCE" w:rsidRDefault="00C4314B" w:rsidP="00C4314B">
      <w:r w:rsidRPr="00050DCE">
        <w:t>Современные техногенные отложения (tIV)</w:t>
      </w:r>
    </w:p>
    <w:p w14:paraId="76E9987C" w14:textId="77777777" w:rsidR="00C4314B" w:rsidRPr="00050DCE" w:rsidRDefault="00C4314B" w:rsidP="00C4314B">
      <w:r w:rsidRPr="00050DCE">
        <w:t>– песок крупный и гравелистый — ИГЭ 111;</w:t>
      </w:r>
    </w:p>
    <w:p w14:paraId="7A8BC42E" w14:textId="77777777" w:rsidR="00C4314B" w:rsidRPr="00050DCE" w:rsidRDefault="00C4314B" w:rsidP="00C4314B">
      <w:r w:rsidRPr="00050DCE">
        <w:t>– песок средней крупности — ИГЭ 113;</w:t>
      </w:r>
    </w:p>
    <w:p w14:paraId="5EF211B8" w14:textId="77777777" w:rsidR="00C4314B" w:rsidRPr="00050DCE" w:rsidRDefault="00C4314B" w:rsidP="00C4314B">
      <w:r w:rsidRPr="00050DCE">
        <w:t>– песок мелкий — ИГЭ 114;</w:t>
      </w:r>
    </w:p>
    <w:p w14:paraId="079EA72C" w14:textId="77777777" w:rsidR="00C4314B" w:rsidRPr="00050DCE" w:rsidRDefault="00C4314B" w:rsidP="00C4314B">
      <w:r w:rsidRPr="00050DCE">
        <w:t>– песок пылеватый — ИГЭ 115;</w:t>
      </w:r>
    </w:p>
    <w:p w14:paraId="6C8008F7" w14:textId="77777777" w:rsidR="00C4314B" w:rsidRPr="00050DCE" w:rsidRDefault="00C4314B" w:rsidP="00C4314B">
      <w:r w:rsidRPr="00050DCE">
        <w:t>– глыбово-щебенистый грунт — ИГЭ 152;</w:t>
      </w:r>
    </w:p>
    <w:p w14:paraId="06E4DE99" w14:textId="77777777" w:rsidR="00C4314B" w:rsidRPr="00050DCE" w:rsidRDefault="00C4314B" w:rsidP="00C4314B">
      <w:r w:rsidRPr="00050DCE">
        <w:t>Современные аллювиально-морские отложения (amIV)</w:t>
      </w:r>
    </w:p>
    <w:p w14:paraId="153C5898" w14:textId="77777777" w:rsidR="00C4314B" w:rsidRPr="00050DCE" w:rsidRDefault="00C4314B" w:rsidP="00C4314B">
      <w:r w:rsidRPr="00050DCE">
        <w:lastRenderedPageBreak/>
        <w:t>– песок гравелистый — ИГЭ 211;</w:t>
      </w:r>
    </w:p>
    <w:p w14:paraId="471F7DDC" w14:textId="77777777" w:rsidR="00C4314B" w:rsidRPr="00050DCE" w:rsidRDefault="00C4314B" w:rsidP="00C4314B">
      <w:r w:rsidRPr="00050DCE">
        <w:t>– песок средней крупности — ИГЭ 213;</w:t>
      </w:r>
    </w:p>
    <w:p w14:paraId="1E2C3512" w14:textId="77777777" w:rsidR="00C4314B" w:rsidRPr="00050DCE" w:rsidRDefault="00C4314B" w:rsidP="00C4314B">
      <w:r w:rsidRPr="00050DCE">
        <w:t>– песок мелкий — ИГЭ 214;</w:t>
      </w:r>
    </w:p>
    <w:p w14:paraId="20FCA658" w14:textId="77777777" w:rsidR="00C4314B" w:rsidRPr="00050DCE" w:rsidRDefault="00C4314B" w:rsidP="00C4314B">
      <w:r w:rsidRPr="00050DCE">
        <w:t>– песок пылеватый — ИГЭ 215;</w:t>
      </w:r>
    </w:p>
    <w:p w14:paraId="1786374B" w14:textId="77777777" w:rsidR="00C4314B" w:rsidRPr="00050DCE" w:rsidRDefault="00C4314B" w:rsidP="00C4314B">
      <w:r w:rsidRPr="00050DCE">
        <w:t>– супесь твердая — ИГЭ 221</w:t>
      </w:r>
    </w:p>
    <w:p w14:paraId="1303EA00" w14:textId="77777777" w:rsidR="00C4314B" w:rsidRPr="00050DCE" w:rsidRDefault="00C4314B" w:rsidP="00C4314B">
      <w:r w:rsidRPr="00050DCE">
        <w:t>– супесь пластичная — ИГЭ 222;</w:t>
      </w:r>
    </w:p>
    <w:p w14:paraId="1834CCDB" w14:textId="77777777" w:rsidR="00C4314B" w:rsidRPr="00050DCE" w:rsidRDefault="00C4314B" w:rsidP="00C4314B">
      <w:r w:rsidRPr="00050DCE">
        <w:t>– супесь текучая — ИГЭ 223;</w:t>
      </w:r>
    </w:p>
    <w:p w14:paraId="3CA3B2A5" w14:textId="77777777" w:rsidR="00C4314B" w:rsidRPr="00050DCE" w:rsidRDefault="00C4314B" w:rsidP="00C4314B">
      <w:r w:rsidRPr="00050DCE">
        <w:t>– суглинок тугопластичный — ИГЭ 233;</w:t>
      </w:r>
    </w:p>
    <w:p w14:paraId="7A1631D2" w14:textId="77777777" w:rsidR="00AC0343" w:rsidRPr="00050DCE" w:rsidRDefault="00AC0343" w:rsidP="00C4314B"/>
    <w:p w14:paraId="7B7DE8BE" w14:textId="77777777" w:rsidR="00A71292" w:rsidRDefault="00A71292" w:rsidP="005F307C">
      <w:pPr>
        <w:pStyle w:val="1"/>
      </w:pPr>
      <w:bookmarkStart w:id="11" w:name="_Toc38047139"/>
      <w:r w:rsidRPr="00050DCE">
        <w:t>Принятые при расчетном обосновании нагрузки и воздействия</w:t>
      </w:r>
      <w:bookmarkEnd w:id="11"/>
    </w:p>
    <w:p w14:paraId="22BE5CA4" w14:textId="515EC76E" w:rsidR="00A71292" w:rsidRPr="00050DCE" w:rsidRDefault="00A71292" w:rsidP="00A71292">
      <w:r w:rsidRPr="00050DCE">
        <w:t xml:space="preserve">При проектировании несущих конструкций </w:t>
      </w:r>
      <w:r w:rsidR="005C63F2" w:rsidRPr="00050DCE">
        <w:t>сооружения</w:t>
      </w:r>
      <w:r w:rsidRPr="00050DCE">
        <w:t xml:space="preserve"> значения нагрузок и воздействий и их сочетан</w:t>
      </w:r>
      <w:r w:rsidR="005C63F2" w:rsidRPr="00050DCE">
        <w:t>ий принимались в соответствии с</w:t>
      </w:r>
      <w:r w:rsidRPr="00050DCE">
        <w:t xml:space="preserve"> </w:t>
      </w:r>
      <w:r w:rsidR="005C63F2" w:rsidRPr="00050DCE">
        <w:t>техническим</w:t>
      </w:r>
      <w:r w:rsidRPr="00050DCE">
        <w:t xml:space="preserve"> </w:t>
      </w:r>
      <w:r w:rsidR="005C63F2" w:rsidRPr="00050DCE">
        <w:t>заданием</w:t>
      </w:r>
      <w:r w:rsidRPr="00050DCE">
        <w:t>, нормативными документами (СП 20.13330.2011, СП 20.13330.2016) и в соответствии с заданием на проектирование.</w:t>
      </w:r>
    </w:p>
    <w:p w14:paraId="7BF4D07F" w14:textId="77777777" w:rsidR="00A71292" w:rsidRPr="00050DCE" w:rsidRDefault="00A71292" w:rsidP="00A71292"/>
    <w:p w14:paraId="79EF9EEE" w14:textId="77777777" w:rsidR="00A71292" w:rsidRDefault="00A71292" w:rsidP="002D6C59">
      <w:pPr>
        <w:pStyle w:val="1"/>
        <w:ind w:left="993" w:hanging="284"/>
      </w:pPr>
      <w:bookmarkStart w:id="12" w:name="_Toc38047140"/>
      <w:r w:rsidRPr="00050DCE">
        <w:t>Сравнительный анализ результатов</w:t>
      </w:r>
      <w:r w:rsidR="002D6C59">
        <w:t xml:space="preserve"> </w:t>
      </w:r>
      <w:r w:rsidR="002D6C59" w:rsidRPr="00050DCE">
        <w:t>альтернативных</w:t>
      </w:r>
      <w:r w:rsidRPr="00050DCE">
        <w:t xml:space="preserve"> расчет</w:t>
      </w:r>
      <w:r w:rsidR="00714650">
        <w:t>ов</w:t>
      </w:r>
      <w:bookmarkEnd w:id="12"/>
    </w:p>
    <w:p w14:paraId="3A8BAA82" w14:textId="77777777" w:rsidR="00A71292" w:rsidRPr="00050DCE" w:rsidRDefault="00A71292" w:rsidP="00A71292">
      <w:r w:rsidRPr="00050DCE">
        <w:t>В рамках научно-технического сопровождения были проанализированы результаты альтернативных расчетных исследований напряженно-деформированного состояния, динамики и устойчивости несущих конструкций</w:t>
      </w:r>
      <w:r w:rsidR="005F307C" w:rsidRPr="00050DCE">
        <w:t xml:space="preserve"> сооружения</w:t>
      </w:r>
      <w:r w:rsidRPr="00050DCE">
        <w:t xml:space="preserve"> </w:t>
      </w:r>
      <w:r w:rsidR="005F307C" w:rsidRPr="00050DCE">
        <w:t>«Центр строительства крупнотоннажных морских сооружений (ЦСКМС). Цех сборки модулей ВС №107»</w:t>
      </w:r>
      <w:r w:rsidRPr="00050DCE">
        <w:t>:</w:t>
      </w:r>
    </w:p>
    <w:p w14:paraId="732012FF" w14:textId="77777777" w:rsidR="00D24BCC" w:rsidRPr="00050DCE" w:rsidRDefault="00D24BCC" w:rsidP="005F307C">
      <w:pPr>
        <w:rPr>
          <w:rFonts w:cs="Times New Roman"/>
        </w:rPr>
      </w:pPr>
      <w:r w:rsidRPr="00050DCE">
        <w:rPr>
          <w:rFonts w:cs="Times New Roman"/>
        </w:rPr>
        <w:t xml:space="preserve">Расчет на прогрессирующее обрушение производился в программных комплексах </w:t>
      </w:r>
      <w:r w:rsidRPr="00050DCE">
        <w:rPr>
          <w:rFonts w:cs="Times New Roman"/>
          <w:lang w:val="en-US"/>
        </w:rPr>
        <w:t>ANSYS</w:t>
      </w:r>
      <w:r w:rsidRPr="00050DCE">
        <w:rPr>
          <w:rFonts w:cs="Times New Roman"/>
        </w:rPr>
        <w:t xml:space="preserve"> и ЛИРА 10.</w:t>
      </w:r>
    </w:p>
    <w:p w14:paraId="3085AFE8" w14:textId="77777777" w:rsidR="004A28C5" w:rsidRPr="00050DCE" w:rsidRDefault="009B7C9D" w:rsidP="007D3362">
      <w:r w:rsidRPr="00050DCE">
        <w:t>С</w:t>
      </w:r>
      <w:r w:rsidR="004A28C5" w:rsidRPr="00050DCE">
        <w:t>опоставительный анализ</w:t>
      </w:r>
      <w:r w:rsidR="00075214" w:rsidRPr="00050DCE">
        <w:t xml:space="preserve"> результатов расчетов</w:t>
      </w:r>
      <w:r w:rsidR="004A28C5" w:rsidRPr="00050DCE">
        <w:t xml:space="preserve"> показал раз</w:t>
      </w:r>
      <w:r w:rsidR="005F2CAF" w:rsidRPr="00050DCE">
        <w:t>личие,</w:t>
      </w:r>
      <w:r w:rsidR="004A28C5" w:rsidRPr="00050DCE">
        <w:t xml:space="preserve"> по основному набору </w:t>
      </w:r>
      <w:r w:rsidR="00073ACD" w:rsidRPr="00050DCE">
        <w:t xml:space="preserve">значимых </w:t>
      </w:r>
      <w:r w:rsidR="004A28C5" w:rsidRPr="00050DCE">
        <w:t>критериев не превышающ</w:t>
      </w:r>
      <w:r w:rsidR="005F2CAF" w:rsidRPr="00050DCE">
        <w:t>ее</w:t>
      </w:r>
      <w:r w:rsidR="004A28C5" w:rsidRPr="00050DCE">
        <w:t xml:space="preserve"> </w:t>
      </w:r>
      <w:r w:rsidR="00573865" w:rsidRPr="00050DCE">
        <w:rPr>
          <w:rFonts w:cs="Times New Roman"/>
        </w:rPr>
        <w:t>±</w:t>
      </w:r>
      <w:r w:rsidR="00261132" w:rsidRPr="00050DCE">
        <w:t>2</w:t>
      </w:r>
      <w:r w:rsidR="004A28C5" w:rsidRPr="00050DCE">
        <w:t>%, а максимальные расхождения</w:t>
      </w:r>
      <w:r w:rsidR="00073ACD" w:rsidRPr="00050DCE">
        <w:t xml:space="preserve"> по критериально незначимым </w:t>
      </w:r>
      <w:r w:rsidR="004A28C5" w:rsidRPr="00050DCE">
        <w:t>не превышают 1</w:t>
      </w:r>
      <w:r w:rsidR="00BD7CC6" w:rsidRPr="00050DCE">
        <w:t>4</w:t>
      </w:r>
      <w:r w:rsidR="00261132" w:rsidRPr="00050DCE">
        <w:t>.5</w:t>
      </w:r>
      <w:r w:rsidR="00107A3B" w:rsidRPr="00050DCE">
        <w:t xml:space="preserve">% (при </w:t>
      </w:r>
      <w:r w:rsidR="00073ACD" w:rsidRPr="00050DCE">
        <w:t xml:space="preserve">безусловном </w:t>
      </w:r>
      <w:r w:rsidR="00107A3B" w:rsidRPr="00050DCE">
        <w:t>выполнении нормативных критериев несущей способности)</w:t>
      </w:r>
    </w:p>
    <w:p w14:paraId="677A1543" w14:textId="495554FB" w:rsidR="005F307C" w:rsidRPr="00050DCE" w:rsidRDefault="005F307C">
      <w:pPr>
        <w:spacing w:after="200"/>
        <w:ind w:firstLine="0"/>
        <w:jc w:val="left"/>
      </w:pPr>
    </w:p>
    <w:p w14:paraId="518E93DD" w14:textId="77777777" w:rsidR="005F307C" w:rsidRPr="00050DCE" w:rsidRDefault="005F307C" w:rsidP="005F307C">
      <w:pPr>
        <w:pStyle w:val="2"/>
      </w:pPr>
      <w:bookmarkStart w:id="13" w:name="_Toc38047141"/>
      <w:r w:rsidRPr="00050DCE">
        <w:t>Общие данные по сопоставлению результатов расчетов</w:t>
      </w:r>
      <w:bookmarkEnd w:id="13"/>
    </w:p>
    <w:p w14:paraId="39592D3E" w14:textId="3C15AE36" w:rsidR="005F307C" w:rsidRPr="00050DCE" w:rsidRDefault="005F307C" w:rsidP="005F307C">
      <w:r w:rsidRPr="00050DCE">
        <w:t xml:space="preserve">При расчете по второму предельному состоянию коэффициенты надежности по нагрузке принимаются равными 1.0, при этом для вертикальных перемещений и прогибов учитываются только длительные составляющие нагрузок. Горизонтальные перемещения принимаются определяются от длительных составляющих гравитационных нагрузок и расчетных ветровых нагрузок при </w:t>
      </w:r>
      <w:r w:rsidRPr="00050DCE">
        <w:rPr>
          <w:rFonts w:cs="Times New Roman"/>
        </w:rPr>
        <w:t>γ</w:t>
      </w:r>
      <w:r w:rsidRPr="00050DCE">
        <w:rPr>
          <w:vertAlign w:val="subscript"/>
          <w:lang w:val="en-US"/>
        </w:rPr>
        <w:t>f</w:t>
      </w:r>
      <w:r w:rsidRPr="00050DCE">
        <w:t xml:space="preserve"> = 1.0.</w:t>
      </w:r>
    </w:p>
    <w:p w14:paraId="2D296F94" w14:textId="77777777" w:rsidR="005F307C" w:rsidRPr="00050DCE" w:rsidRDefault="005F307C" w:rsidP="005F307C">
      <w:r w:rsidRPr="00050DCE">
        <w:t>Расчетные комбинации:</w:t>
      </w:r>
    </w:p>
    <w:p w14:paraId="29AA4241" w14:textId="77777777" w:rsidR="005F307C" w:rsidRPr="00050DCE" w:rsidRDefault="005F307C" w:rsidP="005F307C">
      <w:r w:rsidRPr="00050DCE">
        <w:t>РСН-1: Собственный вес.</w:t>
      </w:r>
    </w:p>
    <w:p w14:paraId="03BC8804" w14:textId="77777777" w:rsidR="005F307C" w:rsidRPr="00050DCE" w:rsidRDefault="005F307C" w:rsidP="005F307C">
      <w:r w:rsidRPr="00050DCE">
        <w:t>РСН-2</w:t>
      </w:r>
      <w:r w:rsidR="00721BF4" w:rsidRPr="00050DCE">
        <w:t xml:space="preserve"> и РСН-3</w:t>
      </w:r>
      <w:r w:rsidRPr="00050DCE">
        <w:t>: Собственный вес + Постоянная нагрузка + Временная нагрузка + Снег по карте 1</w:t>
      </w:r>
    </w:p>
    <w:p w14:paraId="72BAB11B" w14:textId="77777777" w:rsidR="005F307C" w:rsidRPr="00050DCE" w:rsidRDefault="005F307C" w:rsidP="005F307C">
      <w:r w:rsidRPr="00050DCE">
        <w:t>РСН-</w:t>
      </w:r>
      <w:r w:rsidR="00721BF4" w:rsidRPr="00050DCE">
        <w:t>4</w:t>
      </w:r>
      <w:r w:rsidRPr="00050DCE">
        <w:t xml:space="preserve"> (для модели 1-14/А): Собственный вес + Постоянная нагрузка + Временная нагрузка + Снег по карте 1 + Кран 1 (Загружение 42)</w:t>
      </w:r>
    </w:p>
    <w:p w14:paraId="7F2946BA" w14:textId="77777777" w:rsidR="005F307C" w:rsidRPr="00050DCE" w:rsidRDefault="005F307C" w:rsidP="005F307C">
      <w:r w:rsidRPr="00050DCE">
        <w:t>РСН-</w:t>
      </w:r>
      <w:r w:rsidR="00721BF4" w:rsidRPr="00050DCE">
        <w:t>5</w:t>
      </w:r>
      <w:r w:rsidRPr="00050DCE">
        <w:t xml:space="preserve"> (для модели 1-14/Е): Собственный вес + Постоянная нагрузка + Временная нагрузка + Снег по карте 1 + Кран 1 (Загружение 42)</w:t>
      </w:r>
    </w:p>
    <w:p w14:paraId="6D8B3964" w14:textId="77777777" w:rsidR="005F307C" w:rsidRPr="00050DCE" w:rsidRDefault="005F307C" w:rsidP="005F307C">
      <w:r w:rsidRPr="00050DCE">
        <w:t>РСН-</w:t>
      </w:r>
      <w:r w:rsidR="00721BF4" w:rsidRPr="00050DCE">
        <w:t>6</w:t>
      </w:r>
      <w:r w:rsidRPr="00050DCE">
        <w:t xml:space="preserve"> (для модели 18-24/А): Собственный вес + Постоянная нагрузка + Временная нагрузка + Снег по карте 1 + Кран 1 (Загружение 42)</w:t>
      </w:r>
    </w:p>
    <w:p w14:paraId="6A8C2905" w14:textId="2197DB16" w:rsidR="005F307C" w:rsidRPr="00050DCE" w:rsidRDefault="005F307C" w:rsidP="005F307C">
      <w:r w:rsidRPr="00050DCE">
        <w:t>РСН-</w:t>
      </w:r>
      <w:r w:rsidR="00721BF4" w:rsidRPr="00050DCE">
        <w:t xml:space="preserve">7 </w:t>
      </w:r>
      <w:r w:rsidRPr="00050DCE">
        <w:t>(для модели 18-24/Е): Собственный вес + Постоянная нагрузка + Временная нагрузка + Снег по карте 1 + Кран 1 (Загружение 42)</w:t>
      </w:r>
    </w:p>
    <w:p w14:paraId="70B5AA92" w14:textId="59BCA672" w:rsidR="005F307C" w:rsidRPr="00050DCE" w:rsidRDefault="005F307C" w:rsidP="00AC0343">
      <w:pPr>
        <w:spacing w:after="200"/>
        <w:ind w:firstLine="0"/>
        <w:jc w:val="left"/>
        <w:rPr>
          <w:b/>
        </w:rPr>
      </w:pPr>
      <w:r w:rsidRPr="00050DCE">
        <w:br w:type="page"/>
      </w:r>
      <w:bookmarkStart w:id="14" w:name="_GoBack"/>
      <w:bookmarkEnd w:id="14"/>
      <w:r w:rsidR="00073ACD" w:rsidRPr="00050DCE">
        <w:rPr>
          <w:b/>
        </w:rPr>
        <w:lastRenderedPageBreak/>
        <w:t>ЛИРА 10</w:t>
      </w:r>
    </w:p>
    <w:p w14:paraId="045D8845" w14:textId="77777777" w:rsidR="005F307C" w:rsidRPr="00050DCE" w:rsidRDefault="00261132" w:rsidP="005F307C">
      <w:pPr>
        <w:pStyle w:val="af5"/>
      </w:pPr>
      <w:r w:rsidRPr="00050DCE">
        <w:drawing>
          <wp:inline distT="0" distB="0" distL="0" distR="0" wp14:anchorId="5406B6FF" wp14:editId="20A72BEE">
            <wp:extent cx="5940425" cy="2968067"/>
            <wp:effectExtent l="0" t="0" r="3175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181D5" w14:textId="77777777" w:rsidR="00107A3B" w:rsidRPr="00050DCE" w:rsidRDefault="00107A3B" w:rsidP="005F307C">
      <w:pPr>
        <w:pStyle w:val="af5"/>
      </w:pPr>
    </w:p>
    <w:p w14:paraId="531E75C9" w14:textId="77777777" w:rsidR="00073ACD" w:rsidRPr="00050DCE" w:rsidRDefault="00073ACD" w:rsidP="005F307C">
      <w:pPr>
        <w:pStyle w:val="af5"/>
        <w:rPr>
          <w:b/>
        </w:rPr>
      </w:pPr>
      <w:r w:rsidRPr="00050DCE">
        <w:rPr>
          <w:b/>
        </w:rPr>
        <w:t>ЛИРА-САПР</w:t>
      </w:r>
    </w:p>
    <w:p w14:paraId="52997CB4" w14:textId="77777777" w:rsidR="005F307C" w:rsidRPr="00050DCE" w:rsidRDefault="00261132" w:rsidP="005F307C">
      <w:pPr>
        <w:pStyle w:val="af5"/>
      </w:pPr>
      <w:r w:rsidRPr="00050DCE">
        <w:drawing>
          <wp:inline distT="0" distB="0" distL="0" distR="0" wp14:anchorId="484D1464" wp14:editId="50140C61">
            <wp:extent cx="5940425" cy="2855254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1F9AD" w14:textId="77777777" w:rsidR="005F307C" w:rsidRPr="00050DCE" w:rsidRDefault="005F307C" w:rsidP="005F307C">
      <w:pPr>
        <w:pStyle w:val="af4"/>
      </w:pPr>
      <w:r w:rsidRPr="00050DCE">
        <w:t xml:space="preserve">Рис. </w:t>
      </w:r>
      <w:fldSimple w:instr=" STYLEREF 1 \s ">
        <w:r w:rsidR="00E7708A" w:rsidRPr="00050DCE">
          <w:rPr>
            <w:noProof/>
          </w:rPr>
          <w:t>3</w:t>
        </w:r>
      </w:fldSimple>
      <w:r w:rsidRPr="00050DCE">
        <w:t>.</w:t>
      </w:r>
      <w:fldSimple w:instr=" SEQ Рис. \* ARABIC \s 1 ">
        <w:r w:rsidR="00E7708A" w:rsidRPr="00050DCE">
          <w:rPr>
            <w:noProof/>
          </w:rPr>
          <w:t>1</w:t>
        </w:r>
      </w:fldSimple>
      <w:r w:rsidRPr="00050DCE">
        <w:t xml:space="preserve"> — </w:t>
      </w:r>
      <w:fldSimple w:instr=" STYLEREF  &quot;Заголовок 1&quot;  \* MERGEFORMAT ">
        <w:r w:rsidR="00E7708A" w:rsidRPr="00050DCE">
          <w:rPr>
            <w:noProof/>
          </w:rPr>
          <w:t>Сравнительный анализ альтернативных результатов расчетного обоснования</w:t>
        </w:r>
      </w:fldSimple>
      <w:r w:rsidRPr="00050DCE">
        <w:t>. Вертикальное перемещение по РСН-</w:t>
      </w:r>
      <w:r w:rsidR="00240121" w:rsidRPr="00050DCE">
        <w:t>3</w:t>
      </w:r>
      <w:r w:rsidRPr="00050DCE">
        <w:t>, м</w:t>
      </w:r>
      <w:r w:rsidR="00073ACD" w:rsidRPr="00050DCE">
        <w:t xml:space="preserve">м </w:t>
      </w:r>
    </w:p>
    <w:p w14:paraId="14E45E75" w14:textId="77777777" w:rsidR="00073ACD" w:rsidRPr="00050DCE" w:rsidRDefault="00073ACD" w:rsidP="00073ACD">
      <w:pPr>
        <w:ind w:firstLine="0"/>
        <w:jc w:val="center"/>
      </w:pPr>
      <w:r w:rsidRPr="00050DCE">
        <w:t>(максимальные по модулю – 141 мм и 139 мм, соответственно)</w:t>
      </w:r>
    </w:p>
    <w:p w14:paraId="1808649B" w14:textId="77777777" w:rsidR="005F307C" w:rsidRPr="00050DCE" w:rsidRDefault="005F307C" w:rsidP="005F307C">
      <w:pPr>
        <w:spacing w:after="200"/>
        <w:ind w:firstLine="0"/>
        <w:jc w:val="left"/>
      </w:pPr>
      <w:r w:rsidRPr="00050DCE">
        <w:br w:type="page"/>
      </w:r>
    </w:p>
    <w:p w14:paraId="15084755" w14:textId="77777777" w:rsidR="005F307C" w:rsidRPr="00050DCE" w:rsidRDefault="005F307C" w:rsidP="005F307C">
      <w:pPr>
        <w:pStyle w:val="2"/>
      </w:pPr>
      <w:bookmarkStart w:id="15" w:name="_Toc38047143"/>
      <w:r w:rsidRPr="00050DCE">
        <w:lastRenderedPageBreak/>
        <w:t>Модель Блок 1-14/А</w:t>
      </w:r>
      <w:bookmarkEnd w:id="15"/>
    </w:p>
    <w:p w14:paraId="2D938FF1" w14:textId="77777777" w:rsidR="005F307C" w:rsidRPr="00050DCE" w:rsidRDefault="005F307C" w:rsidP="005F307C"/>
    <w:p w14:paraId="1105D39D" w14:textId="77777777" w:rsidR="00073ACD" w:rsidRPr="00050DCE" w:rsidRDefault="00073ACD" w:rsidP="00073ACD">
      <w:pPr>
        <w:jc w:val="center"/>
        <w:rPr>
          <w:b/>
        </w:rPr>
      </w:pPr>
      <w:r w:rsidRPr="00050DCE">
        <w:rPr>
          <w:b/>
        </w:rPr>
        <w:t>ЛИРА 10</w:t>
      </w:r>
    </w:p>
    <w:p w14:paraId="2793F751" w14:textId="77777777" w:rsidR="005F307C" w:rsidRPr="00050DCE" w:rsidRDefault="005F307C" w:rsidP="00AC0343">
      <w:pPr>
        <w:jc w:val="center"/>
      </w:pPr>
      <w:r w:rsidRPr="00050DCE">
        <w:rPr>
          <w:noProof/>
          <w:lang w:eastAsia="ru-RU"/>
        </w:rPr>
        <w:drawing>
          <wp:inline distT="0" distB="0" distL="0" distR="0" wp14:anchorId="2C2BCD17" wp14:editId="28E6092E">
            <wp:extent cx="5674913" cy="2530027"/>
            <wp:effectExtent l="19050" t="0" r="1987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172" t="15881" r="1322" b="5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13" cy="253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83AAA0" w14:textId="77777777" w:rsidR="00073ACD" w:rsidRPr="00050DCE" w:rsidRDefault="00073ACD" w:rsidP="00073ACD">
      <w:pPr>
        <w:jc w:val="center"/>
      </w:pPr>
      <w:r w:rsidRPr="00050DCE">
        <w:rPr>
          <w:b/>
        </w:rPr>
        <w:t>ЛИРА-САПР</w:t>
      </w:r>
    </w:p>
    <w:p w14:paraId="4035B1EA" w14:textId="77777777" w:rsidR="005F307C" w:rsidRPr="00050DCE" w:rsidRDefault="005F307C" w:rsidP="00AC0343">
      <w:pPr>
        <w:jc w:val="center"/>
      </w:pPr>
      <w:r w:rsidRPr="00050DCE">
        <w:rPr>
          <w:noProof/>
          <w:lang w:eastAsia="ru-RU"/>
        </w:rPr>
        <w:drawing>
          <wp:inline distT="0" distB="0" distL="0" distR="0" wp14:anchorId="519AB121" wp14:editId="090FA59F">
            <wp:extent cx="5940425" cy="28378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72629" w14:textId="77777777" w:rsidR="005F307C" w:rsidRPr="00050DCE" w:rsidRDefault="005F307C" w:rsidP="005F307C">
      <w:pPr>
        <w:pStyle w:val="af4"/>
      </w:pPr>
      <w:r w:rsidRPr="00050DCE">
        <w:t xml:space="preserve">Рис. </w:t>
      </w:r>
      <w:fldSimple w:instr=" STYLEREF 1 \s ">
        <w:r w:rsidR="00E7708A" w:rsidRPr="00050DCE">
          <w:rPr>
            <w:noProof/>
          </w:rPr>
          <w:t>3</w:t>
        </w:r>
      </w:fldSimple>
      <w:r w:rsidRPr="00050DCE">
        <w:t>.</w:t>
      </w:r>
      <w:fldSimple w:instr=" SEQ Рис. \* ARABIC \s 1 ">
        <w:r w:rsidR="00E7708A" w:rsidRPr="00050DCE">
          <w:rPr>
            <w:noProof/>
          </w:rPr>
          <w:t>2</w:t>
        </w:r>
      </w:fldSimple>
      <w:r w:rsidRPr="00050DCE">
        <w:t xml:space="preserve"> — Продольные усилия в элементах стропильных ферм  по РСН-</w:t>
      </w:r>
      <w:r w:rsidR="00240121" w:rsidRPr="00050DCE">
        <w:t>4</w:t>
      </w:r>
      <w:r w:rsidRPr="00050DCE">
        <w:t>, т</w:t>
      </w:r>
    </w:p>
    <w:p w14:paraId="327FF007" w14:textId="77777777" w:rsidR="005F307C" w:rsidRPr="00050DCE" w:rsidRDefault="005F307C" w:rsidP="005F307C">
      <w:pPr>
        <w:spacing w:after="200"/>
        <w:ind w:firstLine="0"/>
        <w:jc w:val="left"/>
      </w:pPr>
      <w:r w:rsidRPr="00050DCE">
        <w:br w:type="page"/>
      </w:r>
    </w:p>
    <w:p w14:paraId="7127FD0E" w14:textId="77777777" w:rsidR="00496274" w:rsidRPr="00050DCE" w:rsidRDefault="00496274" w:rsidP="00496274">
      <w:pPr>
        <w:jc w:val="center"/>
        <w:rPr>
          <w:b/>
        </w:rPr>
      </w:pPr>
      <w:r w:rsidRPr="00050DCE">
        <w:rPr>
          <w:b/>
        </w:rPr>
        <w:lastRenderedPageBreak/>
        <w:t>ЛИРА 10</w:t>
      </w:r>
    </w:p>
    <w:p w14:paraId="2623EAFD" w14:textId="77777777" w:rsidR="005F307C" w:rsidRPr="00050DCE" w:rsidRDefault="005F307C" w:rsidP="00496274">
      <w:pPr>
        <w:ind w:firstLine="0"/>
        <w:jc w:val="center"/>
      </w:pPr>
      <w:r w:rsidRPr="00050DCE">
        <w:rPr>
          <w:noProof/>
          <w:lang w:eastAsia="ru-RU"/>
        </w:rPr>
        <w:drawing>
          <wp:inline distT="0" distB="0" distL="0" distR="0" wp14:anchorId="6DE9AC07" wp14:editId="21EEC293">
            <wp:extent cx="6103759" cy="2713653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38" t="16136" r="1353" b="5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759" cy="271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FAAAC6" w14:textId="77777777" w:rsidR="00496274" w:rsidRPr="00050DCE" w:rsidRDefault="00496274" w:rsidP="00496274">
      <w:pPr>
        <w:jc w:val="center"/>
        <w:rPr>
          <w:b/>
        </w:rPr>
      </w:pPr>
      <w:r w:rsidRPr="00050DCE">
        <w:rPr>
          <w:b/>
        </w:rPr>
        <w:t>ЛИРА-САПР</w:t>
      </w:r>
    </w:p>
    <w:p w14:paraId="0D7656FC" w14:textId="77777777" w:rsidR="005F307C" w:rsidRPr="00050DCE" w:rsidRDefault="005F307C" w:rsidP="005F307C">
      <w:pPr>
        <w:ind w:firstLine="0"/>
        <w:jc w:val="center"/>
      </w:pPr>
      <w:r w:rsidRPr="00050DCE">
        <w:rPr>
          <w:noProof/>
          <w:lang w:eastAsia="ru-RU"/>
        </w:rPr>
        <w:drawing>
          <wp:inline distT="0" distB="0" distL="0" distR="0" wp14:anchorId="24E54E29" wp14:editId="70E95D57">
            <wp:extent cx="5940425" cy="2837815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3A7FD" w14:textId="77777777" w:rsidR="005F307C" w:rsidRPr="00050DCE" w:rsidRDefault="005F307C" w:rsidP="005F307C">
      <w:pPr>
        <w:pStyle w:val="af4"/>
      </w:pPr>
      <w:r w:rsidRPr="00050DCE">
        <w:t xml:space="preserve">Рис. </w:t>
      </w:r>
      <w:fldSimple w:instr=" STYLEREF 1 \s ">
        <w:r w:rsidR="00E7708A" w:rsidRPr="00050DCE">
          <w:rPr>
            <w:noProof/>
          </w:rPr>
          <w:t>3</w:t>
        </w:r>
      </w:fldSimple>
      <w:r w:rsidRPr="00050DCE">
        <w:t>.</w:t>
      </w:r>
      <w:fldSimple w:instr=" SEQ Рис. \* ARABIC \s 1 ">
        <w:r w:rsidR="00E7708A" w:rsidRPr="00050DCE">
          <w:rPr>
            <w:noProof/>
          </w:rPr>
          <w:t>3</w:t>
        </w:r>
      </w:fldSimple>
      <w:r w:rsidRPr="00050DCE">
        <w:t xml:space="preserve"> — Продольные усилия в элементах колонн  по РСН-</w:t>
      </w:r>
      <w:r w:rsidR="00240121" w:rsidRPr="00050DCE">
        <w:t>4</w:t>
      </w:r>
      <w:r w:rsidRPr="00050DCE">
        <w:t>, т</w:t>
      </w:r>
    </w:p>
    <w:p w14:paraId="11804F5B" w14:textId="77777777" w:rsidR="005F307C" w:rsidRPr="00050DCE" w:rsidRDefault="005F307C" w:rsidP="005F307C"/>
    <w:p w14:paraId="0271239D" w14:textId="77777777" w:rsidR="005F307C" w:rsidRPr="00050DCE" w:rsidRDefault="005F307C" w:rsidP="005F307C">
      <w:pPr>
        <w:spacing w:after="200"/>
        <w:ind w:firstLine="0"/>
        <w:jc w:val="left"/>
      </w:pPr>
      <w:r w:rsidRPr="00050DCE">
        <w:br w:type="page"/>
      </w:r>
    </w:p>
    <w:p w14:paraId="5A1CF842" w14:textId="77777777" w:rsidR="005F307C" w:rsidRPr="00050DCE" w:rsidRDefault="005F307C" w:rsidP="005F307C">
      <w:pPr>
        <w:pStyle w:val="2"/>
      </w:pPr>
      <w:bookmarkStart w:id="16" w:name="_Toc38047145"/>
      <w:r w:rsidRPr="00050DCE">
        <w:lastRenderedPageBreak/>
        <w:t>Модель Блок 18-24/А</w:t>
      </w:r>
      <w:bookmarkEnd w:id="16"/>
    </w:p>
    <w:p w14:paraId="01776411" w14:textId="77777777" w:rsidR="00496274" w:rsidRPr="00050DCE" w:rsidRDefault="00496274" w:rsidP="00496274">
      <w:pPr>
        <w:jc w:val="center"/>
        <w:rPr>
          <w:b/>
        </w:rPr>
      </w:pPr>
    </w:p>
    <w:p w14:paraId="5C46A256" w14:textId="77777777" w:rsidR="00496274" w:rsidRPr="00050DCE" w:rsidRDefault="00496274" w:rsidP="00496274">
      <w:pPr>
        <w:jc w:val="center"/>
        <w:rPr>
          <w:b/>
        </w:rPr>
      </w:pPr>
      <w:r w:rsidRPr="00050DCE">
        <w:rPr>
          <w:b/>
        </w:rPr>
        <w:t>ЛИРА 10</w:t>
      </w:r>
    </w:p>
    <w:p w14:paraId="1CCEA5FF" w14:textId="77777777" w:rsidR="005F307C" w:rsidRPr="00050DCE" w:rsidRDefault="005F307C" w:rsidP="005F307C">
      <w:pPr>
        <w:ind w:firstLine="0"/>
      </w:pPr>
      <w:r w:rsidRPr="00050DCE">
        <w:rPr>
          <w:noProof/>
          <w:lang w:eastAsia="ru-RU"/>
        </w:rPr>
        <w:drawing>
          <wp:inline distT="0" distB="0" distL="0" distR="0" wp14:anchorId="30CF50C1" wp14:editId="1C59CC5D">
            <wp:extent cx="6106829" cy="2719091"/>
            <wp:effectExtent l="19050" t="0" r="8221" b="0"/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207" t="16174" r="1336" b="5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829" cy="271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C2E408" w14:textId="77777777" w:rsidR="00496274" w:rsidRPr="00050DCE" w:rsidRDefault="00496274" w:rsidP="00496274">
      <w:pPr>
        <w:jc w:val="center"/>
        <w:rPr>
          <w:b/>
        </w:rPr>
      </w:pPr>
      <w:r w:rsidRPr="00050DCE">
        <w:rPr>
          <w:b/>
        </w:rPr>
        <w:t>ЛИРА-САПР</w:t>
      </w:r>
    </w:p>
    <w:p w14:paraId="55B2C9D1" w14:textId="77777777" w:rsidR="005F307C" w:rsidRPr="00050DCE" w:rsidRDefault="005F307C" w:rsidP="005F307C">
      <w:pPr>
        <w:ind w:firstLine="0"/>
      </w:pPr>
      <w:r w:rsidRPr="00050DCE">
        <w:rPr>
          <w:noProof/>
          <w:lang w:eastAsia="ru-RU"/>
        </w:rPr>
        <w:drawing>
          <wp:inline distT="0" distB="0" distL="0" distR="0" wp14:anchorId="3C01D3DE" wp14:editId="2D29BB73">
            <wp:extent cx="5940425" cy="283781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538A2" w14:textId="77777777" w:rsidR="005F307C" w:rsidRPr="00050DCE" w:rsidRDefault="005F307C" w:rsidP="005F307C">
      <w:pPr>
        <w:pStyle w:val="af4"/>
      </w:pPr>
      <w:r w:rsidRPr="00050DCE">
        <w:t xml:space="preserve">Рис. </w:t>
      </w:r>
      <w:fldSimple w:instr=" STYLEREF 1 \s ">
        <w:r w:rsidR="00E7708A" w:rsidRPr="00050DCE">
          <w:rPr>
            <w:noProof/>
          </w:rPr>
          <w:t>3</w:t>
        </w:r>
      </w:fldSimple>
      <w:r w:rsidRPr="00050DCE">
        <w:t>.</w:t>
      </w:r>
      <w:fldSimple w:instr=" SEQ Рис. \* ARABIC \s 1 ">
        <w:r w:rsidR="00E7708A" w:rsidRPr="00050DCE">
          <w:rPr>
            <w:noProof/>
          </w:rPr>
          <w:t>6</w:t>
        </w:r>
      </w:fldSimple>
      <w:r w:rsidRPr="00050DCE">
        <w:t xml:space="preserve"> — Продольные усилия в элементах стропильных ферм  по РСН-</w:t>
      </w:r>
      <w:r w:rsidR="00240121" w:rsidRPr="00050DCE">
        <w:t>6</w:t>
      </w:r>
      <w:r w:rsidRPr="00050DCE">
        <w:t>, т</w:t>
      </w:r>
    </w:p>
    <w:p w14:paraId="488A734C" w14:textId="77777777" w:rsidR="005F307C" w:rsidRPr="00050DCE" w:rsidRDefault="005F307C" w:rsidP="005F307C">
      <w:pPr>
        <w:spacing w:after="200"/>
        <w:ind w:firstLine="0"/>
        <w:jc w:val="left"/>
      </w:pPr>
      <w:r w:rsidRPr="00050DCE">
        <w:br w:type="page"/>
      </w:r>
    </w:p>
    <w:p w14:paraId="0275F94A" w14:textId="77777777" w:rsidR="00496274" w:rsidRPr="00050DCE" w:rsidRDefault="00496274" w:rsidP="00496274">
      <w:pPr>
        <w:jc w:val="center"/>
        <w:rPr>
          <w:b/>
        </w:rPr>
      </w:pPr>
      <w:r w:rsidRPr="00050DCE">
        <w:rPr>
          <w:b/>
        </w:rPr>
        <w:lastRenderedPageBreak/>
        <w:t>ЛИРА 10</w:t>
      </w:r>
    </w:p>
    <w:p w14:paraId="02E934B9" w14:textId="77777777" w:rsidR="005F307C" w:rsidRPr="00050DCE" w:rsidRDefault="005F307C" w:rsidP="005F307C">
      <w:pPr>
        <w:ind w:firstLine="0"/>
      </w:pPr>
      <w:r w:rsidRPr="00050DCE">
        <w:rPr>
          <w:noProof/>
          <w:lang w:eastAsia="ru-RU"/>
        </w:rPr>
        <w:drawing>
          <wp:inline distT="0" distB="0" distL="0" distR="0" wp14:anchorId="3508EF6A" wp14:editId="32D577AC">
            <wp:extent cx="5925699" cy="2634741"/>
            <wp:effectExtent l="19050" t="0" r="0" b="0"/>
            <wp:docPr id="4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314" t="16174" r="1336" b="5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99" cy="263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985076" w14:textId="77777777" w:rsidR="00496274" w:rsidRPr="00050DCE" w:rsidRDefault="00496274" w:rsidP="00496274">
      <w:pPr>
        <w:jc w:val="center"/>
      </w:pPr>
      <w:r w:rsidRPr="00050DCE">
        <w:rPr>
          <w:b/>
        </w:rPr>
        <w:t>ЛИРА-САПР</w:t>
      </w:r>
    </w:p>
    <w:p w14:paraId="395392A2" w14:textId="77777777" w:rsidR="005F307C" w:rsidRPr="00050DCE" w:rsidRDefault="005F307C" w:rsidP="005F307C">
      <w:pPr>
        <w:ind w:firstLine="0"/>
      </w:pPr>
      <w:r w:rsidRPr="00050DCE">
        <w:rPr>
          <w:noProof/>
          <w:lang w:eastAsia="ru-RU"/>
        </w:rPr>
        <w:drawing>
          <wp:inline distT="0" distB="0" distL="0" distR="0" wp14:anchorId="425CC3DF" wp14:editId="7BD3194D">
            <wp:extent cx="5940425" cy="28378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D25E5" w14:textId="77777777" w:rsidR="005F307C" w:rsidRPr="00050DCE" w:rsidRDefault="005F307C" w:rsidP="005F307C">
      <w:pPr>
        <w:pStyle w:val="af4"/>
      </w:pPr>
      <w:r w:rsidRPr="00050DCE">
        <w:t xml:space="preserve">Рис. </w:t>
      </w:r>
      <w:fldSimple w:instr=" STYLEREF 1 \s ">
        <w:r w:rsidR="00E7708A" w:rsidRPr="00050DCE">
          <w:rPr>
            <w:noProof/>
          </w:rPr>
          <w:t>3</w:t>
        </w:r>
      </w:fldSimple>
      <w:r w:rsidRPr="00050DCE">
        <w:t>.</w:t>
      </w:r>
      <w:fldSimple w:instr=" SEQ Рис. \* ARABIC \s 1 ">
        <w:r w:rsidR="00E7708A" w:rsidRPr="00050DCE">
          <w:rPr>
            <w:noProof/>
          </w:rPr>
          <w:t>7</w:t>
        </w:r>
      </w:fldSimple>
      <w:r w:rsidRPr="00050DCE">
        <w:t xml:space="preserve"> — Продольные усилия в элементах колонн по РСН-</w:t>
      </w:r>
      <w:r w:rsidR="00240121" w:rsidRPr="00050DCE">
        <w:t>6</w:t>
      </w:r>
      <w:r w:rsidRPr="00050DCE">
        <w:t>, т</w:t>
      </w:r>
    </w:p>
    <w:p w14:paraId="1D13A240" w14:textId="77777777" w:rsidR="005F307C" w:rsidRPr="00050DCE" w:rsidRDefault="005F307C" w:rsidP="005F307C"/>
    <w:p w14:paraId="154445D9" w14:textId="77777777" w:rsidR="005F307C" w:rsidRPr="00050DCE" w:rsidRDefault="005F307C" w:rsidP="005F307C">
      <w:pPr>
        <w:spacing w:after="200"/>
        <w:ind w:firstLine="0"/>
        <w:jc w:val="left"/>
      </w:pPr>
      <w:r w:rsidRPr="00050DCE">
        <w:br w:type="page"/>
      </w:r>
    </w:p>
    <w:p w14:paraId="33757F6F" w14:textId="77777777" w:rsidR="005F307C" w:rsidRDefault="00240121" w:rsidP="00240121">
      <w:pPr>
        <w:pStyle w:val="1"/>
      </w:pPr>
      <w:bookmarkStart w:id="17" w:name="_Toc38047147"/>
      <w:r w:rsidRPr="00050DCE">
        <w:lastRenderedPageBreak/>
        <w:t>Сравнительный анализ расчетов на прогрессирующее обрушение</w:t>
      </w:r>
      <w:bookmarkEnd w:id="17"/>
    </w:p>
    <w:p w14:paraId="5D4578F3" w14:textId="0B49798F" w:rsidR="00D03111" w:rsidRDefault="00D24BCC" w:rsidP="00083E53">
      <w:r w:rsidRPr="00050DCE">
        <w:t>Коэффициент надежности по ответственности при расчете на прогрессирующее обрушение принят равным 1.0. В процессе выключения элементов происходит резкое возрастание перемещений, скоростей деформирования и кинетической энергии по схеме. В дальнейшем за счет достаточной жесткости конструкций происходит стабилизация с перераспределением усилий и падением кинетической энергии.</w:t>
      </w:r>
      <w:bookmarkStart w:id="18" w:name="_Toc503899883"/>
      <w:bookmarkStart w:id="19" w:name="_Toc515474765"/>
    </w:p>
    <w:p w14:paraId="4D3DDE97" w14:textId="77777777" w:rsidR="00083E53" w:rsidRPr="00050DCE" w:rsidRDefault="00083E53" w:rsidP="00083E53">
      <w:r w:rsidRPr="00050DCE">
        <w:t>Согласно проведенным расчетам подтверждена устойчивость сооружения к прогрессирующему обрушению.</w:t>
      </w:r>
    </w:p>
    <w:p w14:paraId="5991184D" w14:textId="77777777" w:rsidR="006010C6" w:rsidRPr="00050DCE" w:rsidRDefault="006010C6" w:rsidP="00083E53">
      <w:r w:rsidRPr="00050DCE">
        <w:t xml:space="preserve">В программном комплексе ЛИРА 10 </w:t>
      </w:r>
      <w:r w:rsidR="00D03111">
        <w:t xml:space="preserve">расчетные </w:t>
      </w:r>
      <w:r w:rsidRPr="00050DCE">
        <w:t>усилия, полученные по 16 сценариям, не превышают расчетные для основных комбинаций.</w:t>
      </w:r>
    </w:p>
    <w:p w14:paraId="2E5E2CD2" w14:textId="685D118E" w:rsidR="005F307C" w:rsidRDefault="00050DCE" w:rsidP="00083E53">
      <w:r w:rsidRPr="00050DCE">
        <w:t xml:space="preserve">Согласно проведенным в программном комплексе </w:t>
      </w:r>
      <w:r w:rsidRPr="00050DCE">
        <w:rPr>
          <w:lang w:val="en-US"/>
        </w:rPr>
        <w:t>ANSYS</w:t>
      </w:r>
      <w:r w:rsidRPr="00050DCE">
        <w:t xml:space="preserve"> </w:t>
      </w:r>
      <w:r w:rsidR="00D03111" w:rsidRPr="00050DCE">
        <w:rPr>
          <w:lang w:val="en-US"/>
        </w:rPr>
        <w:t>Mechanical</w:t>
      </w:r>
      <w:r w:rsidR="00D03111" w:rsidRPr="00050DCE">
        <w:t xml:space="preserve"> </w:t>
      </w:r>
      <w:r w:rsidRPr="00050DCE">
        <w:t xml:space="preserve">расчетам (для 18-и представительных сценариев инициирующего локальных разрушений) подтверждена устойчивость сооружения к прогрессирующему обрушению. </w:t>
      </w:r>
    </w:p>
    <w:p w14:paraId="557755D8" w14:textId="77777777" w:rsidR="00C4314B" w:rsidRPr="00050DCE" w:rsidRDefault="00C4314B" w:rsidP="00083E53">
      <w:pPr>
        <w:rPr>
          <w:b/>
        </w:rPr>
      </w:pPr>
    </w:p>
    <w:p w14:paraId="6DEA4EE0" w14:textId="77777777" w:rsidR="001301DD" w:rsidRPr="00050DCE" w:rsidRDefault="00A869AB" w:rsidP="00261132">
      <w:pPr>
        <w:pStyle w:val="1"/>
      </w:pPr>
      <w:bookmarkStart w:id="20" w:name="_Toc38047148"/>
      <w:r w:rsidRPr="00050DCE">
        <w:t>В</w:t>
      </w:r>
      <w:r w:rsidR="001301DD" w:rsidRPr="00050DCE">
        <w:t>ыводы</w:t>
      </w:r>
      <w:bookmarkEnd w:id="18"/>
      <w:bookmarkEnd w:id="20"/>
    </w:p>
    <w:bookmarkEnd w:id="19"/>
    <w:p w14:paraId="5CD964B0" w14:textId="77777777" w:rsidR="00810AAB" w:rsidRPr="00050DCE" w:rsidRDefault="00FF5EB6" w:rsidP="00FF5EB6">
      <w:pPr>
        <w:tabs>
          <w:tab w:val="left" w:pos="993"/>
        </w:tabs>
        <w:ind w:right="-143"/>
      </w:pPr>
      <w:r w:rsidRPr="00050DCE">
        <w:t xml:space="preserve">1. </w:t>
      </w:r>
      <w:r w:rsidR="00810AAB" w:rsidRPr="00050DCE">
        <w:t xml:space="preserve">Принятые конструктивные решения для рассматриваемого </w:t>
      </w:r>
      <w:r w:rsidR="00C56849" w:rsidRPr="00050DCE">
        <w:t>объекта</w:t>
      </w:r>
      <w:r w:rsidR="00810AAB" w:rsidRPr="00050DCE">
        <w:t xml:space="preserve"> </w:t>
      </w:r>
      <w:r w:rsidR="0053723A" w:rsidRPr="00050DCE">
        <w:t xml:space="preserve">«Центр строительства крупнотоннажных морских сооружений (ЦСКМС). Комплекс для изготовления оснований гравитационного типа и интеграции модулей верхних строений. Комплекс изготовления модулей верхних строений. Здание сборки модулей ВС (цех № 107)» </w:t>
      </w:r>
      <w:r w:rsidR="00810AAB" w:rsidRPr="00050DCE">
        <w:t xml:space="preserve">соответствуют требованиям действующих </w:t>
      </w:r>
      <w:r w:rsidR="00261132" w:rsidRPr="00050DCE">
        <w:t>регламентирующих</w:t>
      </w:r>
      <w:r w:rsidR="00810AAB" w:rsidRPr="00050DCE">
        <w:t xml:space="preserve"> нормативных документов</w:t>
      </w:r>
      <w:r w:rsidR="006059A8" w:rsidRPr="00050DCE">
        <w:t xml:space="preserve"> и</w:t>
      </w:r>
      <w:r w:rsidR="00810AAB" w:rsidRPr="00050DCE">
        <w:t xml:space="preserve"> результатам выполненных альтернативных расчетных исследований. </w:t>
      </w:r>
    </w:p>
    <w:p w14:paraId="1AF8AC46" w14:textId="3EDD8E64" w:rsidR="00810AAB" w:rsidRPr="00050DCE" w:rsidRDefault="00810AAB" w:rsidP="00810AAB">
      <w:pPr>
        <w:tabs>
          <w:tab w:val="left" w:pos="709"/>
        </w:tabs>
        <w:ind w:right="-143"/>
      </w:pPr>
      <w:r w:rsidRPr="00050DCE">
        <w:t>2. В соответствии с техническим заданием и «Рекомендациями…» Главгосэкспертизы России</w:t>
      </w:r>
      <w:r w:rsidR="009A4480">
        <w:t xml:space="preserve"> </w:t>
      </w:r>
      <w:r w:rsidRPr="00050DCE">
        <w:t xml:space="preserve">в настоящем </w:t>
      </w:r>
      <w:r w:rsidR="0053723A" w:rsidRPr="00050DCE">
        <w:t>«Заключении…»</w:t>
      </w:r>
      <w:r w:rsidRPr="00050DCE">
        <w:t xml:space="preserve"> выполнена проверка разработанных альтернативных расчетных моделей </w:t>
      </w:r>
      <w:r w:rsidR="00C56849" w:rsidRPr="00050DCE">
        <w:t xml:space="preserve">объекта </w:t>
      </w:r>
      <w:r w:rsidRPr="00050DCE">
        <w:t xml:space="preserve">(в </w:t>
      </w:r>
      <w:r w:rsidR="0053723A" w:rsidRPr="00050DCE">
        <w:t xml:space="preserve">лицензионных </w:t>
      </w:r>
      <w:r w:rsidRPr="00050DCE">
        <w:t>верифицированных (в РААСН) и сертифицированных (в ЦСПС) программных средствах), проведено сопоставление результатов альтернативных расчетов и подтверждено их приемлемое соответствие.</w:t>
      </w:r>
    </w:p>
    <w:p w14:paraId="50F5C854" w14:textId="77777777" w:rsidR="00573865" w:rsidRPr="00050DCE" w:rsidRDefault="00810AAB" w:rsidP="0053723A">
      <w:pPr>
        <w:tabs>
          <w:tab w:val="left" w:pos="709"/>
        </w:tabs>
        <w:ind w:right="-143"/>
      </w:pPr>
      <w:r w:rsidRPr="00050DCE">
        <w:t xml:space="preserve">3. На основании сравнительного анализа результатов </w:t>
      </w:r>
      <w:r w:rsidR="0053723A" w:rsidRPr="00050DCE">
        <w:t xml:space="preserve">альтернативных </w:t>
      </w:r>
      <w:r w:rsidRPr="00050DCE">
        <w:t xml:space="preserve">расчетов (ЗАО НИЦ СтаДиО – ПК </w:t>
      </w:r>
      <w:r w:rsidR="00573865" w:rsidRPr="00050DCE">
        <w:t>ЛИРА-САПР</w:t>
      </w:r>
      <w:r w:rsidRPr="00050DCE">
        <w:t xml:space="preserve">; </w:t>
      </w:r>
      <w:r w:rsidR="00573865" w:rsidRPr="00050DCE">
        <w:t>Техно-Парк</w:t>
      </w:r>
      <w:r w:rsidRPr="00050DCE">
        <w:t xml:space="preserve"> – ЛИРА</w:t>
      </w:r>
      <w:r w:rsidR="00496274" w:rsidRPr="00050DCE">
        <w:t xml:space="preserve"> </w:t>
      </w:r>
      <w:r w:rsidR="00573865" w:rsidRPr="00050DCE">
        <w:t>10</w:t>
      </w:r>
      <w:r w:rsidRPr="00050DCE">
        <w:t>) следует сделать вывод о приемлемом соответствии значимых параметров напряженно-деформированного состояния (перемещений, усилий) несущих конструкций</w:t>
      </w:r>
      <w:r w:rsidR="00573865" w:rsidRPr="00050DCE">
        <w:t xml:space="preserve"> </w:t>
      </w:r>
      <w:r w:rsidR="00C56849" w:rsidRPr="00050DCE">
        <w:t>объекта</w:t>
      </w:r>
      <w:r w:rsidR="00496274" w:rsidRPr="00050DCE">
        <w:t xml:space="preserve"> </w:t>
      </w:r>
      <w:r w:rsidRPr="00050DCE">
        <w:t>при основных сочетаниях нагрузок и воздействий</w:t>
      </w:r>
      <w:r w:rsidR="0053723A" w:rsidRPr="00050DCE">
        <w:t xml:space="preserve"> -</w:t>
      </w:r>
      <w:r w:rsidR="00573865" w:rsidRPr="00050DCE">
        <w:t xml:space="preserve"> различие по основному набору </w:t>
      </w:r>
      <w:r w:rsidR="00496274" w:rsidRPr="00050DCE">
        <w:t xml:space="preserve">значимых </w:t>
      </w:r>
      <w:r w:rsidR="00573865" w:rsidRPr="00050DCE">
        <w:t>критериев не превыша</w:t>
      </w:r>
      <w:r w:rsidR="0053723A" w:rsidRPr="00050DCE">
        <w:t xml:space="preserve">ет </w:t>
      </w:r>
      <w:r w:rsidR="00573865" w:rsidRPr="00050DCE">
        <w:t>2</w:t>
      </w:r>
      <w:r w:rsidR="00496274" w:rsidRPr="00050DCE">
        <w:t>%.</w:t>
      </w:r>
    </w:p>
    <w:p w14:paraId="001322A0" w14:textId="77777777" w:rsidR="00810AAB" w:rsidRPr="00050DCE" w:rsidRDefault="0053723A" w:rsidP="00810AAB">
      <w:pPr>
        <w:tabs>
          <w:tab w:val="left" w:pos="709"/>
        </w:tabs>
        <w:ind w:right="-143"/>
      </w:pPr>
      <w:r w:rsidRPr="00050DCE">
        <w:t>4</w:t>
      </w:r>
      <w:r w:rsidR="00810AAB" w:rsidRPr="00050DCE">
        <w:t xml:space="preserve">. Анализ результатов статического расчета показал непротиворечивую картину распределения перемещений и усилий (сил и моментов) в несущих элементах </w:t>
      </w:r>
      <w:r w:rsidR="00573865" w:rsidRPr="00050DCE">
        <w:t>Объекта</w:t>
      </w:r>
      <w:r w:rsidR="00810AAB" w:rsidRPr="00050DCE">
        <w:t xml:space="preserve">. Критериальные значения кинематических </w:t>
      </w:r>
      <w:r w:rsidR="00AA02F4" w:rsidRPr="00050DCE">
        <w:t xml:space="preserve">и силовых </w:t>
      </w:r>
      <w:r w:rsidR="00810AAB" w:rsidRPr="00050DCE">
        <w:t>параметров несущих конструкций находятся в диапазоне нормативно-регламентированных величин.</w:t>
      </w:r>
    </w:p>
    <w:p w14:paraId="7923FB02" w14:textId="77777777" w:rsidR="0044513A" w:rsidRPr="00261132" w:rsidRDefault="0044513A" w:rsidP="0044513A">
      <w:pPr>
        <w:tabs>
          <w:tab w:val="left" w:pos="709"/>
        </w:tabs>
        <w:ind w:right="-143"/>
      </w:pPr>
      <w:r>
        <w:t xml:space="preserve">5. Выполненные расчетные исследования для 18-и представительных сценариев гипотетических локальных разрушений (в ПК </w:t>
      </w:r>
      <w:r>
        <w:rPr>
          <w:lang w:val="en-US"/>
        </w:rPr>
        <w:t>ANSYS</w:t>
      </w:r>
      <w:r w:rsidRPr="00D24BCC">
        <w:t xml:space="preserve"> </w:t>
      </w:r>
      <w:r>
        <w:rPr>
          <w:lang w:val="en-US"/>
        </w:rPr>
        <w:t>Mechanical</w:t>
      </w:r>
      <w:r>
        <w:t xml:space="preserve"> – в нелинейной динамической постановке,</w:t>
      </w:r>
      <w:r w:rsidRPr="00D24BCC">
        <w:t xml:space="preserve"> </w:t>
      </w:r>
      <w:r>
        <w:t>в ПК ЛИРА 10.8 – в квазистатической постановке, соответственно) подтверждают устойчивость объекта к прогрессирующему обрушению.</w:t>
      </w:r>
    </w:p>
    <w:p w14:paraId="0638DCD6" w14:textId="15097BA8" w:rsidR="005C63F2" w:rsidRPr="00DC4DA1" w:rsidRDefault="0044513A" w:rsidP="00C4314B">
      <w:pPr>
        <w:tabs>
          <w:tab w:val="left" w:pos="709"/>
        </w:tabs>
        <w:ind w:right="-143"/>
      </w:pPr>
      <w:r>
        <w:t>6</w:t>
      </w:r>
      <w:r w:rsidRPr="00261132">
        <w:t>. Из вышеизложенного следует, что результаты выполненных альтернативных расчетов НДС и нормативных оценок несущей способности</w:t>
      </w:r>
      <w:r>
        <w:t xml:space="preserve"> при основных и особых сочетаниях нагрузок и воздействий </w:t>
      </w:r>
      <w:r w:rsidRPr="00261132">
        <w:t xml:space="preserve">являются надежным расчетно-теоретическим обоснованием механической безопасности принятых конструктивных решений для </w:t>
      </w:r>
      <w:r>
        <w:t>объекта</w:t>
      </w:r>
      <w:r w:rsidRPr="00261132">
        <w:t xml:space="preserve"> </w:t>
      </w:r>
      <w:r>
        <w:t>«Центр строительства крупнотоннажных морских сооружений (ЦСКМС). Комплекс для изготовления оснований гравитационного типа и интеграции модулей верхних строений. Комплекс изготовления модулей верхних строений. Здание сборки модулей ВС (цех № 107)»</w:t>
      </w:r>
      <w:r w:rsidRPr="00261132">
        <w:t>.</w:t>
      </w:r>
    </w:p>
    <w:sectPr w:rsidR="005C63F2" w:rsidRPr="00DC4DA1" w:rsidSect="006C21F2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D2380A" w14:textId="77777777" w:rsidR="00EF2146" w:rsidRDefault="00EF2146" w:rsidP="005059BE">
      <w:pPr>
        <w:spacing w:line="240" w:lineRule="auto"/>
      </w:pPr>
      <w:r>
        <w:separator/>
      </w:r>
    </w:p>
  </w:endnote>
  <w:endnote w:type="continuationSeparator" w:id="0">
    <w:p w14:paraId="164B0AAA" w14:textId="77777777" w:rsidR="00EF2146" w:rsidRDefault="00EF2146" w:rsidP="005059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6368E7" w14:textId="77777777" w:rsidR="00814DD0" w:rsidRPr="00EE0D4B" w:rsidRDefault="00814DD0" w:rsidP="00EE0D4B">
    <w:pPr>
      <w:tabs>
        <w:tab w:val="center" w:pos="4153"/>
        <w:tab w:val="right" w:pos="8306"/>
      </w:tabs>
      <w:autoSpaceDE w:val="0"/>
      <w:autoSpaceDN w:val="0"/>
      <w:spacing w:line="240" w:lineRule="auto"/>
      <w:jc w:val="center"/>
      <w:rPr>
        <w:rFonts w:eastAsia="Times New Roman" w:cs="Times New Roman"/>
        <w:spacing w:val="-3"/>
        <w:szCs w:val="24"/>
        <w:lang w:eastAsia="ru-RU"/>
      </w:rPr>
    </w:pPr>
    <w:r w:rsidRPr="00EE0D4B">
      <w:rPr>
        <w:rFonts w:eastAsia="Times New Roman" w:cs="Times New Roman"/>
        <w:spacing w:val="-3"/>
        <w:szCs w:val="24"/>
        <w:lang w:eastAsia="ru-RU"/>
      </w:rPr>
      <w:t>Москва, 20</w:t>
    </w:r>
    <w:r>
      <w:rPr>
        <w:rFonts w:eastAsia="Times New Roman" w:cs="Times New Roman"/>
        <w:spacing w:val="-3"/>
        <w:szCs w:val="24"/>
        <w:lang w:eastAsia="ru-RU"/>
      </w:rPr>
      <w:t>20</w:t>
    </w:r>
  </w:p>
  <w:p w14:paraId="5FBC690A" w14:textId="77777777" w:rsidR="00814DD0" w:rsidRDefault="00814DD0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67FB1" w14:textId="37A68146" w:rsidR="00814DD0" w:rsidRDefault="00814DD0" w:rsidP="00462535">
    <w:pPr>
      <w:pStyle w:val="a8"/>
      <w:tabs>
        <w:tab w:val="clear" w:pos="4677"/>
        <w:tab w:val="clear" w:pos="9355"/>
        <w:tab w:val="center" w:pos="9356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F70CA5" w14:textId="77777777" w:rsidR="00EF2146" w:rsidRDefault="00EF2146" w:rsidP="005059BE">
      <w:pPr>
        <w:spacing w:line="240" w:lineRule="auto"/>
      </w:pPr>
      <w:r>
        <w:separator/>
      </w:r>
    </w:p>
  </w:footnote>
  <w:footnote w:type="continuationSeparator" w:id="0">
    <w:p w14:paraId="77AEBD66" w14:textId="77777777" w:rsidR="00EF2146" w:rsidRDefault="00EF2146" w:rsidP="005059B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36426"/>
    <w:multiLevelType w:val="hybridMultilevel"/>
    <w:tmpl w:val="E564E8A6"/>
    <w:lvl w:ilvl="0" w:tplc="BEC88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FE0427"/>
    <w:multiLevelType w:val="multilevel"/>
    <w:tmpl w:val="EE4EBE62"/>
    <w:lvl w:ilvl="0">
      <w:start w:val="1"/>
      <w:numFmt w:val="decimal"/>
      <w:pStyle w:val="1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"/>
      <w:suff w:val="space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2" w15:restartNumberingAfterBreak="0">
    <w:nsid w:val="036E5467"/>
    <w:multiLevelType w:val="multilevel"/>
    <w:tmpl w:val="CAFA8632"/>
    <w:styleLink w:val="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3" w15:restartNumberingAfterBreak="0">
    <w:nsid w:val="0853057B"/>
    <w:multiLevelType w:val="hybridMultilevel"/>
    <w:tmpl w:val="AE625BC8"/>
    <w:lvl w:ilvl="0" w:tplc="FD66EF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F7D6116"/>
    <w:multiLevelType w:val="multilevel"/>
    <w:tmpl w:val="D8AA915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1C051BF7"/>
    <w:multiLevelType w:val="hybridMultilevel"/>
    <w:tmpl w:val="407429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63D211F"/>
    <w:multiLevelType w:val="hybridMultilevel"/>
    <w:tmpl w:val="B248007C"/>
    <w:lvl w:ilvl="0" w:tplc="D93C5E1A">
      <w:start w:val="1"/>
      <w:numFmt w:val="russianLower"/>
      <w:pStyle w:val="a0"/>
      <w:suff w:val="space"/>
      <w:lvlText w:val="%1)"/>
      <w:lvlJc w:val="left"/>
      <w:pPr>
        <w:ind w:left="-567" w:firstLine="709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 w15:restartNumberingAfterBreak="0">
    <w:nsid w:val="2D7D5C3F"/>
    <w:multiLevelType w:val="hybridMultilevel"/>
    <w:tmpl w:val="1A6E3F3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2F44787A"/>
    <w:multiLevelType w:val="hybridMultilevel"/>
    <w:tmpl w:val="8ED05634"/>
    <w:lvl w:ilvl="0" w:tplc="C5B07770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434834"/>
    <w:multiLevelType w:val="hybridMultilevel"/>
    <w:tmpl w:val="9FA6479C"/>
    <w:lvl w:ilvl="0" w:tplc="A26C7B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BA34F1A0">
      <w:start w:val="1"/>
      <w:numFmt w:val="decimal"/>
      <w:lvlText w:val="%2.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981173A"/>
    <w:multiLevelType w:val="hybridMultilevel"/>
    <w:tmpl w:val="37B6AE66"/>
    <w:lvl w:ilvl="0" w:tplc="F836E5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AB8291C"/>
    <w:multiLevelType w:val="hybridMultilevel"/>
    <w:tmpl w:val="407429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C785449"/>
    <w:multiLevelType w:val="hybridMultilevel"/>
    <w:tmpl w:val="6D34ED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D201230"/>
    <w:multiLevelType w:val="hybridMultilevel"/>
    <w:tmpl w:val="D86AD6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E002A7E"/>
    <w:multiLevelType w:val="hybridMultilevel"/>
    <w:tmpl w:val="E4D6A0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2110E2B"/>
    <w:multiLevelType w:val="hybridMultilevel"/>
    <w:tmpl w:val="5F0CA304"/>
    <w:lvl w:ilvl="0" w:tplc="2772C4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21E1424"/>
    <w:multiLevelType w:val="hybridMultilevel"/>
    <w:tmpl w:val="E564E8A6"/>
    <w:lvl w:ilvl="0" w:tplc="BEC88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79F44F2"/>
    <w:multiLevelType w:val="hybridMultilevel"/>
    <w:tmpl w:val="7BDC0832"/>
    <w:lvl w:ilvl="0" w:tplc="04190011">
      <w:start w:val="1"/>
      <w:numFmt w:val="decimal"/>
      <w:lvlText w:val="%1)"/>
      <w:lvlJc w:val="left"/>
      <w:pPr>
        <w:ind w:left="1637" w:hanging="360"/>
      </w:pPr>
    </w:lvl>
    <w:lvl w:ilvl="1" w:tplc="04190019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8" w15:restartNumberingAfterBreak="0">
    <w:nsid w:val="73FE1728"/>
    <w:multiLevelType w:val="hybridMultilevel"/>
    <w:tmpl w:val="1848D836"/>
    <w:lvl w:ilvl="0" w:tplc="CDB671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pStyle w:val="9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8"/>
  </w:num>
  <w:num w:numId="3">
    <w:abstractNumId w:val="2"/>
  </w:num>
  <w:num w:numId="4">
    <w:abstractNumId w:val="2"/>
    <w:lvlOverride w:ilvl="0">
      <w:lvl w:ilvl="0">
        <w:start w:val="1"/>
        <w:numFmt w:val="decimal"/>
        <w:suff w:val="space"/>
        <w:lvlText w:val="%1."/>
        <w:lvlJc w:val="left"/>
        <w:pPr>
          <w:ind w:left="0" w:firstLine="709"/>
        </w:pPr>
        <w:rPr>
          <w:rFonts w:hint="default"/>
          <w:lang w:val="en-US"/>
        </w:rPr>
      </w:lvl>
    </w:lvlOverride>
  </w:num>
  <w:num w:numId="5">
    <w:abstractNumId w:val="2"/>
    <w:lvlOverride w:ilvl="0">
      <w:startOverride w:val="3"/>
      <w:lvl w:ilvl="0">
        <w:start w:val="3"/>
        <w:numFmt w:val="decimal"/>
        <w:suff w:val="space"/>
        <w:lvlText w:val="%1."/>
        <w:lvlJc w:val="left"/>
        <w:pPr>
          <w:ind w:left="0" w:firstLine="709"/>
        </w:pPr>
        <w:rPr>
          <w:rFonts w:hint="default"/>
          <w:lang w:val="en-US"/>
        </w:rPr>
      </w:lvl>
    </w:lvlOverride>
  </w:num>
  <w:num w:numId="6">
    <w:abstractNumId w:val="15"/>
  </w:num>
  <w:num w:numId="7">
    <w:abstractNumId w:val="6"/>
  </w:num>
  <w:num w:numId="8">
    <w:abstractNumId w:val="16"/>
  </w:num>
  <w:num w:numId="9">
    <w:abstractNumId w:val="9"/>
  </w:num>
  <w:num w:numId="10">
    <w:abstractNumId w:val="17"/>
  </w:num>
  <w:num w:numId="11">
    <w:abstractNumId w:val="4"/>
  </w:num>
  <w:num w:numId="12">
    <w:abstractNumId w:val="12"/>
  </w:num>
  <w:num w:numId="13">
    <w:abstractNumId w:val="10"/>
  </w:num>
  <w:num w:numId="14">
    <w:abstractNumId w:val="11"/>
  </w:num>
  <w:num w:numId="15">
    <w:abstractNumId w:val="8"/>
  </w:num>
  <w:num w:numId="16">
    <w:abstractNumId w:val="7"/>
  </w:num>
  <w:num w:numId="17">
    <w:abstractNumId w:val="3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  <w:num w:numId="27">
    <w:abstractNumId w:val="1"/>
  </w:num>
  <w:num w:numId="28">
    <w:abstractNumId w:val="14"/>
  </w:num>
  <w:num w:numId="29">
    <w:abstractNumId w:val="13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612"/>
    <w:rsid w:val="00000202"/>
    <w:rsid w:val="00002C13"/>
    <w:rsid w:val="00004A9B"/>
    <w:rsid w:val="00015FA1"/>
    <w:rsid w:val="00026314"/>
    <w:rsid w:val="00026C73"/>
    <w:rsid w:val="00035733"/>
    <w:rsid w:val="00036B71"/>
    <w:rsid w:val="000452ED"/>
    <w:rsid w:val="00045A28"/>
    <w:rsid w:val="00045F81"/>
    <w:rsid w:val="00050DCE"/>
    <w:rsid w:val="00057774"/>
    <w:rsid w:val="000669A9"/>
    <w:rsid w:val="00073ACD"/>
    <w:rsid w:val="00075214"/>
    <w:rsid w:val="0007658C"/>
    <w:rsid w:val="00077208"/>
    <w:rsid w:val="00083E53"/>
    <w:rsid w:val="00086829"/>
    <w:rsid w:val="000932B0"/>
    <w:rsid w:val="00094238"/>
    <w:rsid w:val="00096C5A"/>
    <w:rsid w:val="000A0F98"/>
    <w:rsid w:val="000A2B27"/>
    <w:rsid w:val="000C4644"/>
    <w:rsid w:val="000D2A9E"/>
    <w:rsid w:val="000E569E"/>
    <w:rsid w:val="000F2E13"/>
    <w:rsid w:val="000F5547"/>
    <w:rsid w:val="0010032F"/>
    <w:rsid w:val="00104AAE"/>
    <w:rsid w:val="00106D91"/>
    <w:rsid w:val="001071FB"/>
    <w:rsid w:val="00107A3B"/>
    <w:rsid w:val="0011358B"/>
    <w:rsid w:val="0011508D"/>
    <w:rsid w:val="00121F3D"/>
    <w:rsid w:val="001240C5"/>
    <w:rsid w:val="00125523"/>
    <w:rsid w:val="00127205"/>
    <w:rsid w:val="001301DD"/>
    <w:rsid w:val="001366A4"/>
    <w:rsid w:val="0014065E"/>
    <w:rsid w:val="00142549"/>
    <w:rsid w:val="00147F60"/>
    <w:rsid w:val="0015015A"/>
    <w:rsid w:val="00151AC0"/>
    <w:rsid w:val="001547DD"/>
    <w:rsid w:val="00162CEF"/>
    <w:rsid w:val="00170929"/>
    <w:rsid w:val="001779BD"/>
    <w:rsid w:val="001A1200"/>
    <w:rsid w:val="001A5B2D"/>
    <w:rsid w:val="001B2250"/>
    <w:rsid w:val="001B359E"/>
    <w:rsid w:val="001D575E"/>
    <w:rsid w:val="001E559A"/>
    <w:rsid w:val="001E5DC5"/>
    <w:rsid w:val="0021197F"/>
    <w:rsid w:val="00212BEA"/>
    <w:rsid w:val="00217AA6"/>
    <w:rsid w:val="00227A4F"/>
    <w:rsid w:val="00231E50"/>
    <w:rsid w:val="00240121"/>
    <w:rsid w:val="00240DA6"/>
    <w:rsid w:val="00243E84"/>
    <w:rsid w:val="00251864"/>
    <w:rsid w:val="00254B21"/>
    <w:rsid w:val="0025523B"/>
    <w:rsid w:val="00261132"/>
    <w:rsid w:val="0026454A"/>
    <w:rsid w:val="00266A92"/>
    <w:rsid w:val="0027477D"/>
    <w:rsid w:val="0027770E"/>
    <w:rsid w:val="002D0506"/>
    <w:rsid w:val="002D6761"/>
    <w:rsid w:val="002D6943"/>
    <w:rsid w:val="002D6C59"/>
    <w:rsid w:val="002E4250"/>
    <w:rsid w:val="002F3F4A"/>
    <w:rsid w:val="002F7144"/>
    <w:rsid w:val="00304D40"/>
    <w:rsid w:val="003063ED"/>
    <w:rsid w:val="00317320"/>
    <w:rsid w:val="00322E16"/>
    <w:rsid w:val="00332BD3"/>
    <w:rsid w:val="003343A7"/>
    <w:rsid w:val="003379DB"/>
    <w:rsid w:val="00341443"/>
    <w:rsid w:val="00342070"/>
    <w:rsid w:val="0034499A"/>
    <w:rsid w:val="00380621"/>
    <w:rsid w:val="0038430F"/>
    <w:rsid w:val="00391D69"/>
    <w:rsid w:val="00393F63"/>
    <w:rsid w:val="00395439"/>
    <w:rsid w:val="00396EF6"/>
    <w:rsid w:val="003A1612"/>
    <w:rsid w:val="003A7862"/>
    <w:rsid w:val="003C0478"/>
    <w:rsid w:val="003D574C"/>
    <w:rsid w:val="003E26F1"/>
    <w:rsid w:val="003E3CAE"/>
    <w:rsid w:val="003E58CC"/>
    <w:rsid w:val="003E5DC4"/>
    <w:rsid w:val="003E73B3"/>
    <w:rsid w:val="003F7065"/>
    <w:rsid w:val="004000CD"/>
    <w:rsid w:val="00405A84"/>
    <w:rsid w:val="00406837"/>
    <w:rsid w:val="00414A13"/>
    <w:rsid w:val="004327DB"/>
    <w:rsid w:val="004363C1"/>
    <w:rsid w:val="0044513A"/>
    <w:rsid w:val="00451559"/>
    <w:rsid w:val="00462535"/>
    <w:rsid w:val="00464EC2"/>
    <w:rsid w:val="00471750"/>
    <w:rsid w:val="004755E2"/>
    <w:rsid w:val="00483E0D"/>
    <w:rsid w:val="00496274"/>
    <w:rsid w:val="004A28C5"/>
    <w:rsid w:val="004A3CAA"/>
    <w:rsid w:val="004A43D2"/>
    <w:rsid w:val="004A4B2F"/>
    <w:rsid w:val="004A5560"/>
    <w:rsid w:val="004B325B"/>
    <w:rsid w:val="004C066B"/>
    <w:rsid w:val="004C144C"/>
    <w:rsid w:val="004C39A6"/>
    <w:rsid w:val="004C7079"/>
    <w:rsid w:val="004D195E"/>
    <w:rsid w:val="004E064E"/>
    <w:rsid w:val="004E7B19"/>
    <w:rsid w:val="004E7E91"/>
    <w:rsid w:val="00500C41"/>
    <w:rsid w:val="005059BE"/>
    <w:rsid w:val="0051214A"/>
    <w:rsid w:val="0051275A"/>
    <w:rsid w:val="005221BD"/>
    <w:rsid w:val="00522B81"/>
    <w:rsid w:val="00524D5A"/>
    <w:rsid w:val="0052597B"/>
    <w:rsid w:val="0053723A"/>
    <w:rsid w:val="00542176"/>
    <w:rsid w:val="00573865"/>
    <w:rsid w:val="00575AD5"/>
    <w:rsid w:val="00582B17"/>
    <w:rsid w:val="00590958"/>
    <w:rsid w:val="005935F0"/>
    <w:rsid w:val="00597419"/>
    <w:rsid w:val="005A6E4D"/>
    <w:rsid w:val="005B3EEA"/>
    <w:rsid w:val="005B7B6B"/>
    <w:rsid w:val="005C63F2"/>
    <w:rsid w:val="005D10CF"/>
    <w:rsid w:val="005D3880"/>
    <w:rsid w:val="005E1011"/>
    <w:rsid w:val="005F208D"/>
    <w:rsid w:val="005F2378"/>
    <w:rsid w:val="005F2AF5"/>
    <w:rsid w:val="005F2CAF"/>
    <w:rsid w:val="005F307C"/>
    <w:rsid w:val="006010C6"/>
    <w:rsid w:val="006059A8"/>
    <w:rsid w:val="00615175"/>
    <w:rsid w:val="00626605"/>
    <w:rsid w:val="00636866"/>
    <w:rsid w:val="00645CFB"/>
    <w:rsid w:val="00681811"/>
    <w:rsid w:val="00692F4E"/>
    <w:rsid w:val="0069548A"/>
    <w:rsid w:val="006A6EE6"/>
    <w:rsid w:val="006C21F2"/>
    <w:rsid w:val="006C680F"/>
    <w:rsid w:val="006D2D08"/>
    <w:rsid w:val="006D58BD"/>
    <w:rsid w:val="006D5A59"/>
    <w:rsid w:val="006D6222"/>
    <w:rsid w:val="006D6A77"/>
    <w:rsid w:val="006E0E48"/>
    <w:rsid w:val="006E2B4F"/>
    <w:rsid w:val="006E7C55"/>
    <w:rsid w:val="006F3C46"/>
    <w:rsid w:val="006F5382"/>
    <w:rsid w:val="006F5D1E"/>
    <w:rsid w:val="00713882"/>
    <w:rsid w:val="00714650"/>
    <w:rsid w:val="00721BF4"/>
    <w:rsid w:val="007276B3"/>
    <w:rsid w:val="00727A57"/>
    <w:rsid w:val="00744778"/>
    <w:rsid w:val="007453ED"/>
    <w:rsid w:val="00745807"/>
    <w:rsid w:val="0075257F"/>
    <w:rsid w:val="00753292"/>
    <w:rsid w:val="00761C8F"/>
    <w:rsid w:val="007708A9"/>
    <w:rsid w:val="00780C87"/>
    <w:rsid w:val="00791888"/>
    <w:rsid w:val="007B45AB"/>
    <w:rsid w:val="007D175F"/>
    <w:rsid w:val="007D2546"/>
    <w:rsid w:val="007D3362"/>
    <w:rsid w:val="007D6F18"/>
    <w:rsid w:val="007E0B3D"/>
    <w:rsid w:val="007E44F2"/>
    <w:rsid w:val="008053D8"/>
    <w:rsid w:val="0080623C"/>
    <w:rsid w:val="00810AAB"/>
    <w:rsid w:val="00812120"/>
    <w:rsid w:val="00814DD0"/>
    <w:rsid w:val="008267B6"/>
    <w:rsid w:val="00826C4B"/>
    <w:rsid w:val="00827397"/>
    <w:rsid w:val="008529A8"/>
    <w:rsid w:val="0085313D"/>
    <w:rsid w:val="00872EA3"/>
    <w:rsid w:val="00877520"/>
    <w:rsid w:val="008777DA"/>
    <w:rsid w:val="00887751"/>
    <w:rsid w:val="00897DAC"/>
    <w:rsid w:val="008A106D"/>
    <w:rsid w:val="008A5429"/>
    <w:rsid w:val="008A609D"/>
    <w:rsid w:val="008B284A"/>
    <w:rsid w:val="008D0028"/>
    <w:rsid w:val="008E07D1"/>
    <w:rsid w:val="008E37BB"/>
    <w:rsid w:val="008E3B1E"/>
    <w:rsid w:val="008F1983"/>
    <w:rsid w:val="009055FA"/>
    <w:rsid w:val="00907C0F"/>
    <w:rsid w:val="00911CD9"/>
    <w:rsid w:val="0092055C"/>
    <w:rsid w:val="00922A1F"/>
    <w:rsid w:val="00923364"/>
    <w:rsid w:val="00926238"/>
    <w:rsid w:val="00944BFA"/>
    <w:rsid w:val="00956A9F"/>
    <w:rsid w:val="009571D7"/>
    <w:rsid w:val="00957DBA"/>
    <w:rsid w:val="0097240D"/>
    <w:rsid w:val="00973882"/>
    <w:rsid w:val="00985F00"/>
    <w:rsid w:val="0098708F"/>
    <w:rsid w:val="009A2918"/>
    <w:rsid w:val="009A4480"/>
    <w:rsid w:val="009B0694"/>
    <w:rsid w:val="009B7C9D"/>
    <w:rsid w:val="009C5A1E"/>
    <w:rsid w:val="009D3810"/>
    <w:rsid w:val="009F540D"/>
    <w:rsid w:val="00A04221"/>
    <w:rsid w:val="00A11075"/>
    <w:rsid w:val="00A243A2"/>
    <w:rsid w:val="00A27835"/>
    <w:rsid w:val="00A375B3"/>
    <w:rsid w:val="00A37B3A"/>
    <w:rsid w:val="00A5250E"/>
    <w:rsid w:val="00A53C9D"/>
    <w:rsid w:val="00A542FA"/>
    <w:rsid w:val="00A572CE"/>
    <w:rsid w:val="00A60070"/>
    <w:rsid w:val="00A67E24"/>
    <w:rsid w:val="00A71292"/>
    <w:rsid w:val="00A72FC0"/>
    <w:rsid w:val="00A75D18"/>
    <w:rsid w:val="00A80BE9"/>
    <w:rsid w:val="00A869AB"/>
    <w:rsid w:val="00A92917"/>
    <w:rsid w:val="00AA02F4"/>
    <w:rsid w:val="00AA2EE5"/>
    <w:rsid w:val="00AA71AD"/>
    <w:rsid w:val="00AB3E0F"/>
    <w:rsid w:val="00AB7C10"/>
    <w:rsid w:val="00AC0343"/>
    <w:rsid w:val="00AC3C33"/>
    <w:rsid w:val="00AC4907"/>
    <w:rsid w:val="00AC541D"/>
    <w:rsid w:val="00AC7FF1"/>
    <w:rsid w:val="00AE464F"/>
    <w:rsid w:val="00AF1F78"/>
    <w:rsid w:val="00AF57A4"/>
    <w:rsid w:val="00AF5DDC"/>
    <w:rsid w:val="00AF73BF"/>
    <w:rsid w:val="00B131F7"/>
    <w:rsid w:val="00B14DBF"/>
    <w:rsid w:val="00B21B10"/>
    <w:rsid w:val="00B276B9"/>
    <w:rsid w:val="00B30169"/>
    <w:rsid w:val="00B324B9"/>
    <w:rsid w:val="00B50552"/>
    <w:rsid w:val="00B5205A"/>
    <w:rsid w:val="00B5285A"/>
    <w:rsid w:val="00B55066"/>
    <w:rsid w:val="00B5599B"/>
    <w:rsid w:val="00B5737A"/>
    <w:rsid w:val="00B6791C"/>
    <w:rsid w:val="00B803D7"/>
    <w:rsid w:val="00B80FD5"/>
    <w:rsid w:val="00B8126E"/>
    <w:rsid w:val="00B845E6"/>
    <w:rsid w:val="00B921F8"/>
    <w:rsid w:val="00B93B73"/>
    <w:rsid w:val="00BA46B2"/>
    <w:rsid w:val="00BA6D14"/>
    <w:rsid w:val="00BB1AE8"/>
    <w:rsid w:val="00BB227C"/>
    <w:rsid w:val="00BB5094"/>
    <w:rsid w:val="00BC7C65"/>
    <w:rsid w:val="00BD7CC6"/>
    <w:rsid w:val="00BE07EE"/>
    <w:rsid w:val="00BE0983"/>
    <w:rsid w:val="00BE247C"/>
    <w:rsid w:val="00C02D98"/>
    <w:rsid w:val="00C1168B"/>
    <w:rsid w:val="00C2006A"/>
    <w:rsid w:val="00C35979"/>
    <w:rsid w:val="00C4314B"/>
    <w:rsid w:val="00C44DD9"/>
    <w:rsid w:val="00C51180"/>
    <w:rsid w:val="00C56849"/>
    <w:rsid w:val="00C709D5"/>
    <w:rsid w:val="00C723AA"/>
    <w:rsid w:val="00C75DBD"/>
    <w:rsid w:val="00C81927"/>
    <w:rsid w:val="00C81B41"/>
    <w:rsid w:val="00C9640C"/>
    <w:rsid w:val="00CA4453"/>
    <w:rsid w:val="00CB5C22"/>
    <w:rsid w:val="00CC33BA"/>
    <w:rsid w:val="00CE06DE"/>
    <w:rsid w:val="00CE574C"/>
    <w:rsid w:val="00CF0A48"/>
    <w:rsid w:val="00CF3769"/>
    <w:rsid w:val="00D00DBD"/>
    <w:rsid w:val="00D03111"/>
    <w:rsid w:val="00D03A54"/>
    <w:rsid w:val="00D1193F"/>
    <w:rsid w:val="00D170E2"/>
    <w:rsid w:val="00D24BCC"/>
    <w:rsid w:val="00D258F3"/>
    <w:rsid w:val="00D32CE9"/>
    <w:rsid w:val="00D34A77"/>
    <w:rsid w:val="00D374BD"/>
    <w:rsid w:val="00D533EB"/>
    <w:rsid w:val="00D535CE"/>
    <w:rsid w:val="00D71FF1"/>
    <w:rsid w:val="00D74F06"/>
    <w:rsid w:val="00D75383"/>
    <w:rsid w:val="00D7756A"/>
    <w:rsid w:val="00D81C9A"/>
    <w:rsid w:val="00D82E43"/>
    <w:rsid w:val="00DA0A94"/>
    <w:rsid w:val="00DA4B95"/>
    <w:rsid w:val="00DB0AA3"/>
    <w:rsid w:val="00DC1D89"/>
    <w:rsid w:val="00DC4DA1"/>
    <w:rsid w:val="00DE239C"/>
    <w:rsid w:val="00DE574B"/>
    <w:rsid w:val="00DE680F"/>
    <w:rsid w:val="00DF42E1"/>
    <w:rsid w:val="00E1136C"/>
    <w:rsid w:val="00E227E8"/>
    <w:rsid w:val="00E32A7C"/>
    <w:rsid w:val="00E3504C"/>
    <w:rsid w:val="00E40C36"/>
    <w:rsid w:val="00E42B91"/>
    <w:rsid w:val="00E511F2"/>
    <w:rsid w:val="00E727AF"/>
    <w:rsid w:val="00E7708A"/>
    <w:rsid w:val="00E84601"/>
    <w:rsid w:val="00E85EEB"/>
    <w:rsid w:val="00EC029C"/>
    <w:rsid w:val="00EC208C"/>
    <w:rsid w:val="00EC5B4A"/>
    <w:rsid w:val="00EC76AC"/>
    <w:rsid w:val="00EC7F00"/>
    <w:rsid w:val="00ED586D"/>
    <w:rsid w:val="00ED7040"/>
    <w:rsid w:val="00EE004E"/>
    <w:rsid w:val="00EE0D4B"/>
    <w:rsid w:val="00EE0E6F"/>
    <w:rsid w:val="00EF2146"/>
    <w:rsid w:val="00EF45FE"/>
    <w:rsid w:val="00EF770E"/>
    <w:rsid w:val="00F02572"/>
    <w:rsid w:val="00F26618"/>
    <w:rsid w:val="00F26DD2"/>
    <w:rsid w:val="00F27EC7"/>
    <w:rsid w:val="00F40606"/>
    <w:rsid w:val="00F44D02"/>
    <w:rsid w:val="00F4601F"/>
    <w:rsid w:val="00F478F0"/>
    <w:rsid w:val="00F520CE"/>
    <w:rsid w:val="00F52DB1"/>
    <w:rsid w:val="00F618A3"/>
    <w:rsid w:val="00F63A3B"/>
    <w:rsid w:val="00F65E70"/>
    <w:rsid w:val="00F70B79"/>
    <w:rsid w:val="00F739BB"/>
    <w:rsid w:val="00F8418E"/>
    <w:rsid w:val="00F876C3"/>
    <w:rsid w:val="00F90586"/>
    <w:rsid w:val="00F9629C"/>
    <w:rsid w:val="00F96495"/>
    <w:rsid w:val="00FB4F3E"/>
    <w:rsid w:val="00FC154C"/>
    <w:rsid w:val="00FC74DF"/>
    <w:rsid w:val="00FD3520"/>
    <w:rsid w:val="00FD5649"/>
    <w:rsid w:val="00FE345F"/>
    <w:rsid w:val="00FE5628"/>
    <w:rsid w:val="00FE6D88"/>
    <w:rsid w:val="00FF1EA4"/>
    <w:rsid w:val="00FF5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42FD1C"/>
  <w15:docId w15:val="{B1C8F339-3ACF-43D8-85B6-755CA40B7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1">
    <w:name w:val="Normal"/>
    <w:qFormat/>
    <w:rsid w:val="005C63F2"/>
    <w:pPr>
      <w:spacing w:after="0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1"/>
    <w:next w:val="a1"/>
    <w:link w:val="10"/>
    <w:uiPriority w:val="9"/>
    <w:qFormat/>
    <w:rsid w:val="005C63F2"/>
    <w:pPr>
      <w:keepNext/>
      <w:keepLines/>
      <w:numPr>
        <w:numId w:val="27"/>
      </w:numPr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1"/>
    <w:next w:val="a1"/>
    <w:link w:val="20"/>
    <w:uiPriority w:val="9"/>
    <w:unhideWhenUsed/>
    <w:qFormat/>
    <w:rsid w:val="005C63F2"/>
    <w:pPr>
      <w:keepNext/>
      <w:keepLines/>
      <w:numPr>
        <w:ilvl w:val="1"/>
        <w:numId w:val="27"/>
      </w:numPr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5C63F2"/>
    <w:pPr>
      <w:keepNext/>
      <w:keepLines/>
      <w:numPr>
        <w:ilvl w:val="2"/>
        <w:numId w:val="27"/>
      </w:numPr>
      <w:outlineLvl w:val="2"/>
    </w:pPr>
    <w:rPr>
      <w:rFonts w:eastAsiaTheme="majorEastAsia" w:cstheme="majorBidi"/>
      <w:bCs/>
      <w:i/>
    </w:rPr>
  </w:style>
  <w:style w:type="paragraph" w:styleId="4">
    <w:name w:val="heading 4"/>
    <w:basedOn w:val="a1"/>
    <w:next w:val="a1"/>
    <w:link w:val="40"/>
    <w:uiPriority w:val="9"/>
    <w:unhideWhenUsed/>
    <w:qFormat/>
    <w:rsid w:val="005C63F2"/>
    <w:pPr>
      <w:keepNext/>
      <w:keepLines/>
      <w:numPr>
        <w:ilvl w:val="3"/>
        <w:numId w:val="27"/>
      </w:numPr>
      <w:outlineLvl w:val="3"/>
    </w:pPr>
    <w:rPr>
      <w:rFonts w:eastAsiaTheme="majorEastAsia" w:cstheme="majorBidi"/>
      <w:bCs/>
      <w:i/>
      <w:iCs/>
    </w:rPr>
  </w:style>
  <w:style w:type="paragraph" w:styleId="5">
    <w:name w:val="heading 5"/>
    <w:basedOn w:val="a1"/>
    <w:next w:val="a1"/>
    <w:link w:val="50"/>
    <w:uiPriority w:val="9"/>
    <w:unhideWhenUsed/>
    <w:qFormat/>
    <w:rsid w:val="005C63F2"/>
    <w:pPr>
      <w:keepNext/>
      <w:keepLines/>
      <w:numPr>
        <w:ilvl w:val="4"/>
        <w:numId w:val="27"/>
      </w:numPr>
      <w:outlineLvl w:val="4"/>
    </w:pPr>
    <w:rPr>
      <w:rFonts w:eastAsiaTheme="majorEastAsia" w:cstheme="majorBidi"/>
      <w:i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5C63F2"/>
    <w:pPr>
      <w:keepNext/>
      <w:keepLines/>
      <w:numPr>
        <w:ilvl w:val="5"/>
        <w:numId w:val="27"/>
      </w:numPr>
      <w:outlineLvl w:val="5"/>
    </w:pPr>
    <w:rPr>
      <w:rFonts w:eastAsiaTheme="majorEastAsia" w:cstheme="majorBidi"/>
      <w:i/>
      <w:iCs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5C63F2"/>
    <w:pPr>
      <w:keepNext/>
      <w:keepLines/>
      <w:numPr>
        <w:ilvl w:val="6"/>
        <w:numId w:val="2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5C63F2"/>
    <w:pPr>
      <w:keepNext/>
      <w:keepLines/>
      <w:numPr>
        <w:ilvl w:val="7"/>
        <w:numId w:val="2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5C63F2"/>
    <w:pPr>
      <w:keepNext/>
      <w:keepLines/>
      <w:numPr>
        <w:ilvl w:val="8"/>
        <w:numId w:val="2"/>
      </w:numPr>
      <w:spacing w:before="200"/>
      <w:ind w:left="0" w:firstLine="709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59"/>
    <w:rsid w:val="003A1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1"/>
    <w:link w:val="a7"/>
    <w:uiPriority w:val="99"/>
    <w:unhideWhenUsed/>
    <w:rsid w:val="005059BE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2"/>
    <w:link w:val="a6"/>
    <w:uiPriority w:val="99"/>
    <w:rsid w:val="005059BE"/>
  </w:style>
  <w:style w:type="paragraph" w:styleId="a8">
    <w:name w:val="footer"/>
    <w:basedOn w:val="a1"/>
    <w:link w:val="a9"/>
    <w:uiPriority w:val="99"/>
    <w:unhideWhenUsed/>
    <w:rsid w:val="005059BE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5059BE"/>
  </w:style>
  <w:style w:type="paragraph" w:styleId="aa">
    <w:name w:val="List Paragraph"/>
    <w:aliases w:val="Абзац с отступом,Абзац списка1"/>
    <w:basedOn w:val="a1"/>
    <w:link w:val="ab"/>
    <w:uiPriority w:val="34"/>
    <w:qFormat/>
    <w:rsid w:val="00026314"/>
    <w:pPr>
      <w:ind w:left="720"/>
      <w:contextualSpacing/>
    </w:pPr>
  </w:style>
  <w:style w:type="character" w:styleId="ac">
    <w:name w:val="Placeholder Text"/>
    <w:basedOn w:val="a2"/>
    <w:uiPriority w:val="99"/>
    <w:semiHidden/>
    <w:rsid w:val="00E32A7C"/>
    <w:rPr>
      <w:color w:val="808080"/>
    </w:rPr>
  </w:style>
  <w:style w:type="paragraph" w:styleId="ad">
    <w:name w:val="Balloon Text"/>
    <w:basedOn w:val="a1"/>
    <w:link w:val="ae"/>
    <w:uiPriority w:val="99"/>
    <w:semiHidden/>
    <w:unhideWhenUsed/>
    <w:rsid w:val="00987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2"/>
    <w:link w:val="ad"/>
    <w:uiPriority w:val="99"/>
    <w:semiHidden/>
    <w:rsid w:val="0098708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uiPriority w:val="9"/>
    <w:rsid w:val="005C63F2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2"/>
    <w:link w:val="2"/>
    <w:uiPriority w:val="9"/>
    <w:rsid w:val="005C63F2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30">
    <w:name w:val="Заголовок 3 Знак"/>
    <w:basedOn w:val="a2"/>
    <w:link w:val="3"/>
    <w:uiPriority w:val="9"/>
    <w:rsid w:val="005C63F2"/>
    <w:rPr>
      <w:rFonts w:ascii="Times New Roman" w:eastAsiaTheme="majorEastAsia" w:hAnsi="Times New Roman" w:cstheme="majorBidi"/>
      <w:bCs/>
      <w:i/>
      <w:sz w:val="24"/>
    </w:rPr>
  </w:style>
  <w:style w:type="numbering" w:customStyle="1" w:styleId="a">
    <w:name w:val="СтаДиО"/>
    <w:uiPriority w:val="99"/>
    <w:rsid w:val="00645CFB"/>
    <w:pPr>
      <w:numPr>
        <w:numId w:val="3"/>
      </w:numPr>
    </w:pPr>
  </w:style>
  <w:style w:type="paragraph" w:customStyle="1" w:styleId="a0">
    <w:name w:val="Нумерация а"/>
    <w:basedOn w:val="aa"/>
    <w:rsid w:val="00B30169"/>
    <w:pPr>
      <w:numPr>
        <w:numId w:val="7"/>
      </w:numPr>
      <w:spacing w:line="360" w:lineRule="auto"/>
      <w:ind w:left="0"/>
    </w:pPr>
    <w:rPr>
      <w:sz w:val="28"/>
    </w:rPr>
  </w:style>
  <w:style w:type="table" w:customStyle="1" w:styleId="11">
    <w:name w:val="Сетка таблицы1"/>
    <w:basedOn w:val="a3"/>
    <w:next w:val="a5"/>
    <w:uiPriority w:val="39"/>
    <w:rsid w:val="00AF73BF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2"/>
    <w:link w:val="4"/>
    <w:uiPriority w:val="9"/>
    <w:rsid w:val="005C63F2"/>
    <w:rPr>
      <w:rFonts w:ascii="Times New Roman" w:eastAsiaTheme="majorEastAsia" w:hAnsi="Times New Roman" w:cstheme="majorBidi"/>
      <w:bCs/>
      <w:i/>
      <w:iCs/>
      <w:sz w:val="24"/>
    </w:rPr>
  </w:style>
  <w:style w:type="character" w:customStyle="1" w:styleId="50">
    <w:name w:val="Заголовок 5 Знак"/>
    <w:basedOn w:val="a2"/>
    <w:link w:val="5"/>
    <w:uiPriority w:val="9"/>
    <w:rsid w:val="005C63F2"/>
    <w:rPr>
      <w:rFonts w:ascii="Times New Roman" w:eastAsiaTheme="majorEastAsia" w:hAnsi="Times New Roman" w:cstheme="majorBidi"/>
      <w:i/>
      <w:sz w:val="24"/>
    </w:rPr>
  </w:style>
  <w:style w:type="character" w:customStyle="1" w:styleId="60">
    <w:name w:val="Заголовок 6 Знак"/>
    <w:basedOn w:val="a2"/>
    <w:link w:val="6"/>
    <w:uiPriority w:val="9"/>
    <w:semiHidden/>
    <w:rsid w:val="005C63F2"/>
    <w:rPr>
      <w:rFonts w:ascii="Times New Roman" w:eastAsiaTheme="majorEastAsia" w:hAnsi="Times New Roman" w:cstheme="majorBidi"/>
      <w:i/>
      <w:iCs/>
      <w:sz w:val="24"/>
    </w:rPr>
  </w:style>
  <w:style w:type="character" w:customStyle="1" w:styleId="70">
    <w:name w:val="Заголовок 7 Знак"/>
    <w:basedOn w:val="a2"/>
    <w:link w:val="7"/>
    <w:uiPriority w:val="9"/>
    <w:semiHidden/>
    <w:rsid w:val="005C63F2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2"/>
    <w:link w:val="8"/>
    <w:uiPriority w:val="9"/>
    <w:semiHidden/>
    <w:rsid w:val="005C63F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5C63F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af">
    <w:name w:val="Таблица: Текст по центру"/>
    <w:basedOn w:val="a1"/>
    <w:rsid w:val="00075214"/>
    <w:pPr>
      <w:spacing w:line="240" w:lineRule="auto"/>
      <w:jc w:val="center"/>
    </w:pPr>
    <w:rPr>
      <w:sz w:val="20"/>
    </w:rPr>
  </w:style>
  <w:style w:type="paragraph" w:customStyle="1" w:styleId="af0">
    <w:name w:val="Таблица: Заголовок"/>
    <w:basedOn w:val="a1"/>
    <w:rsid w:val="001301DD"/>
    <w:pPr>
      <w:spacing w:line="240" w:lineRule="auto"/>
      <w:jc w:val="center"/>
    </w:pPr>
    <w:rPr>
      <w:b/>
      <w:sz w:val="20"/>
    </w:rPr>
  </w:style>
  <w:style w:type="character" w:customStyle="1" w:styleId="ab">
    <w:name w:val="Абзац списка Знак"/>
    <w:aliases w:val="Абзац с отступом Знак,Абзац списка1 Знак"/>
    <w:basedOn w:val="a2"/>
    <w:link w:val="aa"/>
    <w:uiPriority w:val="34"/>
    <w:rsid w:val="00E85EEB"/>
    <w:rPr>
      <w:rFonts w:ascii="Times New Roman" w:hAnsi="Times New Roman"/>
      <w:sz w:val="24"/>
    </w:rPr>
  </w:style>
  <w:style w:type="paragraph" w:customStyle="1" w:styleId="Default">
    <w:name w:val="Default"/>
    <w:rsid w:val="00DC4DA1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character" w:styleId="af1">
    <w:name w:val="Emphasis"/>
    <w:basedOn w:val="a2"/>
    <w:uiPriority w:val="20"/>
    <w:qFormat/>
    <w:rsid w:val="003063ED"/>
    <w:rPr>
      <w:i/>
      <w:iCs/>
    </w:rPr>
  </w:style>
  <w:style w:type="character" w:styleId="af2">
    <w:name w:val="page number"/>
    <w:basedOn w:val="a2"/>
    <w:uiPriority w:val="99"/>
    <w:rsid w:val="002D6761"/>
  </w:style>
  <w:style w:type="character" w:styleId="af3">
    <w:name w:val="Hyperlink"/>
    <w:uiPriority w:val="99"/>
    <w:rsid w:val="002D6761"/>
    <w:rPr>
      <w:color w:val="0000FF"/>
      <w:u w:val="single"/>
    </w:rPr>
  </w:style>
  <w:style w:type="paragraph" w:styleId="af4">
    <w:name w:val="caption"/>
    <w:basedOn w:val="a1"/>
    <w:next w:val="a1"/>
    <w:uiPriority w:val="35"/>
    <w:unhideWhenUsed/>
    <w:qFormat/>
    <w:rsid w:val="005C63F2"/>
    <w:pPr>
      <w:suppressAutoHyphens/>
      <w:ind w:firstLine="0"/>
      <w:jc w:val="center"/>
    </w:pPr>
    <w:rPr>
      <w:bCs/>
      <w:i/>
      <w:szCs w:val="18"/>
    </w:rPr>
  </w:style>
  <w:style w:type="paragraph" w:customStyle="1" w:styleId="-">
    <w:name w:val="Таблица - заголовок"/>
    <w:basedOn w:val="a1"/>
    <w:qFormat/>
    <w:rsid w:val="005C63F2"/>
    <w:pPr>
      <w:ind w:firstLine="0"/>
      <w:jc w:val="center"/>
    </w:pPr>
    <w:rPr>
      <w:b/>
      <w:sz w:val="20"/>
    </w:rPr>
  </w:style>
  <w:style w:type="paragraph" w:customStyle="1" w:styleId="--">
    <w:name w:val="Таблица - текст - центр"/>
    <w:basedOn w:val="-"/>
    <w:qFormat/>
    <w:rsid w:val="005C63F2"/>
    <w:rPr>
      <w:b w:val="0"/>
    </w:rPr>
  </w:style>
  <w:style w:type="paragraph" w:customStyle="1" w:styleId="af5">
    <w:name w:val="Рисунки"/>
    <w:basedOn w:val="a1"/>
    <w:qFormat/>
    <w:rsid w:val="005C63F2"/>
    <w:pPr>
      <w:ind w:firstLine="0"/>
      <w:jc w:val="center"/>
    </w:pPr>
    <w:rPr>
      <w:noProof/>
      <w:lang w:eastAsia="ru-RU"/>
    </w:rPr>
  </w:style>
  <w:style w:type="paragraph" w:customStyle="1" w:styleId="-0">
    <w:name w:val="Таблица - текст"/>
    <w:basedOn w:val="--"/>
    <w:qFormat/>
    <w:rsid w:val="005C63F2"/>
    <w:pPr>
      <w:jc w:val="left"/>
    </w:pPr>
  </w:style>
  <w:style w:type="paragraph" w:styleId="af6">
    <w:name w:val="Title"/>
    <w:basedOn w:val="a1"/>
    <w:next w:val="a1"/>
    <w:link w:val="af7"/>
    <w:uiPriority w:val="10"/>
    <w:qFormat/>
    <w:rsid w:val="005C63F2"/>
    <w:pPr>
      <w:spacing w:after="300"/>
      <w:ind w:firstLine="0"/>
      <w:contextualSpacing/>
      <w:jc w:val="center"/>
    </w:pPr>
    <w:rPr>
      <w:rFonts w:eastAsiaTheme="majorEastAsia" w:cstheme="majorBidi"/>
      <w:b/>
      <w:caps/>
      <w:spacing w:val="5"/>
      <w:kern w:val="28"/>
      <w:sz w:val="28"/>
      <w:szCs w:val="52"/>
    </w:rPr>
  </w:style>
  <w:style w:type="character" w:customStyle="1" w:styleId="af7">
    <w:name w:val="Заголовок Знак"/>
    <w:basedOn w:val="a2"/>
    <w:link w:val="af6"/>
    <w:uiPriority w:val="10"/>
    <w:rsid w:val="005C63F2"/>
    <w:rPr>
      <w:rFonts w:ascii="Times New Roman" w:eastAsiaTheme="majorEastAsia" w:hAnsi="Times New Roman" w:cstheme="majorBidi"/>
      <w:b/>
      <w:caps/>
      <w:spacing w:val="5"/>
      <w:kern w:val="28"/>
      <w:sz w:val="28"/>
      <w:szCs w:val="52"/>
    </w:rPr>
  </w:style>
  <w:style w:type="paragraph" w:customStyle="1" w:styleId="12">
    <w:name w:val="Без интервала1"/>
    <w:basedOn w:val="a1"/>
    <w:uiPriority w:val="99"/>
    <w:rsid w:val="005F307C"/>
    <w:pPr>
      <w:spacing w:line="240" w:lineRule="auto"/>
      <w:ind w:firstLine="0"/>
      <w:jc w:val="left"/>
    </w:pPr>
    <w:rPr>
      <w:rFonts w:eastAsia="Times New Roman" w:cs="Times New Roman"/>
      <w:szCs w:val="24"/>
      <w:lang w:val="en-US"/>
    </w:rPr>
  </w:style>
  <w:style w:type="paragraph" w:styleId="13">
    <w:name w:val="toc 1"/>
    <w:basedOn w:val="a1"/>
    <w:next w:val="a1"/>
    <w:autoRedefine/>
    <w:uiPriority w:val="39"/>
    <w:unhideWhenUsed/>
    <w:rsid w:val="00240121"/>
    <w:pPr>
      <w:spacing w:after="100"/>
    </w:pPr>
  </w:style>
  <w:style w:type="paragraph" w:styleId="21">
    <w:name w:val="toc 2"/>
    <w:basedOn w:val="a1"/>
    <w:next w:val="a1"/>
    <w:autoRedefine/>
    <w:uiPriority w:val="39"/>
    <w:unhideWhenUsed/>
    <w:rsid w:val="00240121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42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mailto:stadyo@stadyo.ru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A8944-1FC0-4DF7-808E-2E7A56135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1774</Words>
  <Characters>10115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BBC</Company>
  <LinksUpToDate>false</LinksUpToDate>
  <CharactersWithSpaces>11866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Миссюрин Михаил Романович</cp:lastModifiedBy>
  <cp:revision>5</cp:revision>
  <cp:lastPrinted>2019-02-13T11:05:00Z</cp:lastPrinted>
  <dcterms:created xsi:type="dcterms:W3CDTF">2021-07-20T06:57:00Z</dcterms:created>
  <dcterms:modified xsi:type="dcterms:W3CDTF">2021-07-21T12:41:00Z</dcterms:modified>
</cp:coreProperties>
</file>